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3D0328">
        <w:trPr>
          <w:trHeight w:val="3592"/>
        </w:trPr>
        <w:tc>
          <w:tcPr>
            <w:tcW w:w="10402" w:type="dxa"/>
            <w:tcBorders>
              <w:top w:val="nil"/>
              <w:left w:val="nil"/>
              <w:bottom w:val="nil"/>
              <w:right w:val="nil"/>
            </w:tcBorders>
          </w:tcPr>
          <w:p w:rsidR="003D0328" w:rsidRDefault="003D0328">
            <w:pPr>
              <w:pStyle w:val="a4"/>
              <w:spacing w:line="360" w:lineRule="auto"/>
              <w:rPr>
                <w:rFonts w:ascii="仿宋" w:eastAsia="仿宋" w:hAnsi="仿宋" w:cs="仿宋"/>
                <w:b/>
                <w:bCs/>
                <w:color w:val="FF0000"/>
                <w:sz w:val="22"/>
                <w:szCs w:val="22"/>
              </w:rPr>
            </w:pPr>
          </w:p>
        </w:tc>
      </w:tr>
      <w:tr w:rsidR="003D0328">
        <w:trPr>
          <w:trHeight w:val="4945"/>
        </w:trPr>
        <w:tc>
          <w:tcPr>
            <w:tcW w:w="10402" w:type="dxa"/>
            <w:tcBorders>
              <w:top w:val="nil"/>
              <w:left w:val="nil"/>
              <w:bottom w:val="nil"/>
              <w:right w:val="nil"/>
            </w:tcBorders>
          </w:tcPr>
          <w:p w:rsidR="003D0328" w:rsidRDefault="00BD4F79">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中国共产党无锡市锡山区纪律检查委员会</w:t>
            </w:r>
            <w:r>
              <w:rPr>
                <w:rFonts w:ascii="宋体" w:eastAsia="宋体" w:hAnsi="宋体" w:cs="宋体"/>
                <w:b/>
                <w:sz w:val="52"/>
              </w:rPr>
              <w:br/>
            </w:r>
            <w:r>
              <w:rPr>
                <w:rFonts w:ascii="宋体" w:eastAsia="宋体" w:hAnsi="宋体" w:cs="宋体"/>
                <w:b/>
                <w:sz w:val="52"/>
              </w:rPr>
              <w:t>部门决算公开</w:t>
            </w:r>
          </w:p>
        </w:tc>
      </w:tr>
    </w:tbl>
    <w:p w:rsidR="003D0328" w:rsidRDefault="003D0328">
      <w:pPr>
        <w:ind w:rightChars="129" w:right="284"/>
        <w:jc w:val="both"/>
        <w:rPr>
          <w:rFonts w:ascii="宋体" w:eastAsia="宋体" w:hAnsi="宋体" w:cs="宋体"/>
          <w:b/>
          <w:bCs/>
          <w:sz w:val="52"/>
          <w:szCs w:val="52"/>
        </w:rPr>
        <w:sectPr w:rsidR="003D0328">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3D0328" w:rsidRDefault="003D0328">
      <w:pPr>
        <w:pStyle w:val="a4"/>
        <w:spacing w:before="4"/>
        <w:rPr>
          <w:rFonts w:ascii="华文仿宋" w:eastAsia="华文仿宋" w:hAnsi="华文仿宋" w:cs="仿宋"/>
          <w:sz w:val="10"/>
        </w:rPr>
      </w:pPr>
    </w:p>
    <w:p w:rsidR="003D0328" w:rsidRDefault="00BD4F79">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3D0328" w:rsidRDefault="003D0328">
      <w:pPr>
        <w:pStyle w:val="a4"/>
        <w:spacing w:before="7"/>
        <w:rPr>
          <w:rFonts w:ascii="仿宋" w:eastAsia="仿宋" w:hAnsi="仿宋" w:cs="仿宋"/>
          <w:sz w:val="27"/>
        </w:rPr>
      </w:pPr>
    </w:p>
    <w:p w:rsidR="003D0328" w:rsidRDefault="00BD4F79">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3D0328" w:rsidRDefault="00BD4F7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3D0328" w:rsidRDefault="00BD4F7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3D0328" w:rsidRDefault="00BD4F7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3D0328" w:rsidRDefault="00BD4F79">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部门决算表</w:t>
      </w:r>
    </w:p>
    <w:p w:rsidR="003D0328" w:rsidRDefault="00BD4F79">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3D0328" w:rsidRDefault="00BD4F79">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3D0328" w:rsidRDefault="00BD4F7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3D0328" w:rsidRDefault="00BD4F7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3D0328" w:rsidRDefault="00BD4F79">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3D0328" w:rsidRDefault="00BD4F79">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3D0328" w:rsidRDefault="00BD4F7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3D0328" w:rsidRDefault="00BD4F7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3D0328" w:rsidRDefault="00BD4F79">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部门决算情况说明</w:t>
      </w:r>
    </w:p>
    <w:p w:rsidR="003D0328" w:rsidRDefault="00BD4F79">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3D0328" w:rsidRDefault="003D0328">
      <w:pPr>
        <w:pStyle w:val="a4"/>
        <w:spacing w:line="235" w:lineRule="auto"/>
        <w:ind w:leftChars="300" w:left="669" w:right="2414" w:hanging="9"/>
        <w:jc w:val="both"/>
        <w:rPr>
          <w:rFonts w:ascii="仿宋" w:eastAsia="仿宋" w:hAnsi="仿宋" w:cs="仿宋"/>
        </w:rPr>
        <w:sectPr w:rsidR="003D0328">
          <w:footerReference w:type="default" r:id="rId13"/>
          <w:pgSz w:w="11906" w:h="16838"/>
          <w:pgMar w:top="1580" w:right="700" w:bottom="770" w:left="1020" w:header="283" w:footer="280" w:gutter="0"/>
          <w:pgNumType w:fmt="numberInDash" w:start="1"/>
          <w:cols w:space="720"/>
          <w:formProt w:val="0"/>
          <w:docGrid w:linePitch="100"/>
        </w:sectPr>
      </w:pPr>
    </w:p>
    <w:p w:rsidR="003D0328" w:rsidRDefault="003D0328">
      <w:pPr>
        <w:pStyle w:val="a4"/>
        <w:spacing w:before="1"/>
        <w:rPr>
          <w:rFonts w:ascii="华文仿宋" w:eastAsia="华文仿宋" w:hAnsi="华文仿宋" w:cs="仿宋"/>
          <w:sz w:val="14"/>
        </w:rPr>
      </w:pPr>
    </w:p>
    <w:p w:rsidR="003D0328" w:rsidRDefault="00BD4F79">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3D0328" w:rsidRDefault="003D0328">
      <w:pPr>
        <w:ind w:rightChars="229" w:right="504"/>
        <w:jc w:val="both"/>
      </w:pPr>
    </w:p>
    <w:p w:rsidR="003D0328" w:rsidRDefault="00BD4F7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中共无锡市锡山区纪律检查委员会（以下简称区纪委）由无锡市锡山区党的代表大会选举产生；无锡市锡山区监察委员会（以下简称区监委）由无锡市锡山区人民代表大会产生。区纪委与区监委合署办公，实行一套工作机构、两个机关名称，履行党的纪律检查和国家监察两项职责，对市纪委监委和区委负责。同时，区监委对区人民代表大会及其常务委员会负责，并接受其监督。在市纪委监委和区委的领导下，中共无锡市锡山区纪律检查委员会、无锡市锡山区监察委员会（以下简称区纪委监委）加强对下级纪（工）委的领导。</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（一）负责全区党的纪律检查工作。贯彻落实党中</w:t>
      </w:r>
      <w:r>
        <w:rPr>
          <w:rFonts w:ascii="仿宋" w:eastAsia="仿宋" w:hAnsi="仿宋" w:cs="仿宋"/>
        </w:rPr>
        <w:t>央、中央纪委、省委、省纪委、市委、市纪委和区委关于纪律检查工作的决定，维护党章和其他党内法规，检查党的路线方针政策和决议的执行情况，协助区委推进全面从严治党、加强党风建设和组织协调反腐败工作。</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依照党章和其他党内法规履行监督、执纪、问责职责。负责经常对党员进行遵守纪律的教育，作出关于维护党纪的决定；对区委工作机关、区委批准设立的党组（党委），各镇（街道）党（工）委、纪（工）委等党的组织和区委管理的党员领导干部履行职责、行使权力进行监督，受理处置党员群众检举举报，开展谈话提醒、约谈函询；检查和处理上述党</w:t>
      </w:r>
      <w:r>
        <w:rPr>
          <w:rFonts w:ascii="仿宋" w:eastAsia="仿宋" w:hAnsi="仿宋" w:cs="仿宋"/>
        </w:rPr>
        <w:t>的组织和党</w:t>
      </w:r>
      <w:r>
        <w:rPr>
          <w:rFonts w:ascii="仿宋" w:eastAsia="仿宋" w:hAnsi="仿宋" w:cs="仿宋"/>
        </w:rPr>
        <w:lastRenderedPageBreak/>
        <w:t>员违反党章和其他党内法规的比较重要或者复杂的案件，决定或者取消对这些案件中的党员的处分；进行问责或者提出责任追究的建议；受理党员的控告和申诉；保障党员的权利。</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全区监察工作。贯彻落实党中央关于监察工作的决定，维护宪法法律，按照上级纪委监委和区委部署要求，依法对区委管理的行使公权力的公职人员进行监察，调查职务违法和职务犯罪，开展廉政建设和反腐败工作。</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（四）依照法律规定履行监督、调查、处置职责。推动开展廉政教育，对区委管理的行使公权力的公职人员依法履职、秉公用权、廉洁从政从业以及道德操守情</w:t>
      </w:r>
      <w:r>
        <w:rPr>
          <w:rFonts w:ascii="仿宋" w:eastAsia="仿宋" w:hAnsi="仿宋" w:cs="仿宋"/>
        </w:rPr>
        <w:t>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（五）负责组织协调全面从严治党、党风廉政建设和反腐败宣传教育工作。</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（六）负责综合分析全面从严治党、党风廉政建设和反腐败工作情况，对纪检监察工作重点问题开展调查研究；制定或者修改纪检监察规范性文件，参与起草党</w:t>
      </w:r>
      <w:r>
        <w:rPr>
          <w:rFonts w:ascii="仿宋" w:eastAsia="仿宋" w:hAnsi="仿宋" w:cs="仿宋"/>
        </w:rPr>
        <w:t>风廉政建设和反腐败工作有关规定和规范性文件。</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（七）负责组织协调全区反腐败追逃追赃、防逃控赃工作，督促有关单位做好相关工作。</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八）根据干部管理权限，负责全区纪检监察系统领导班子建设、干部队伍建设和组织建设的综合规划、政策研究、制度建设和业务指导；会同有关方面做好区纪委监委派驻（派出）机构、镇（街道）纪（工）委领导班子建设和区属企事业单位纪检组织建设，加强管理和考核；组织和指导纪检监察系统干部教育培训工作。</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（九）完成上级纪委监委和区委交办的其他任务。</w:t>
      </w:r>
    </w:p>
    <w:p w:rsidR="003D0328" w:rsidRDefault="00BD4F7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部门</w:t>
      </w:r>
      <w:r>
        <w:rPr>
          <w:rFonts w:ascii="黑体" w:eastAsia="黑体" w:hAnsi="黑体" w:cs="黑体" w:hint="eastAsia"/>
        </w:rPr>
        <w:t>机构设置及决算单位构成情况</w:t>
      </w:r>
    </w:p>
    <w:p w:rsidR="003D0328" w:rsidRDefault="00BD4F7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w:t>
      </w:r>
      <w:r>
        <w:rPr>
          <w:rFonts w:ascii="仿宋" w:eastAsia="仿宋" w:hAnsi="仿宋" w:cs="仿宋" w:hint="eastAsia"/>
        </w:rPr>
        <w:t>工，</w:t>
      </w:r>
      <w:r>
        <w:rPr>
          <w:rFonts w:ascii="仿宋" w:eastAsia="仿宋" w:hAnsi="仿宋" w:cs="仿宋"/>
        </w:rPr>
        <w:t>本部门内设机构包括办公室、干部管理监督室、党风政风监督室、信访室、案件监督管理室、第一至第六纪检监察室、案件审理室；同时负责区委巡察工作办公室、区委第一至第三巡察组、派驻第一至第五纪检监察组后勤管理、财务管理和国有资产管理工作。本部门下属单位包括：无锡市锡山区党风廉政教育中心（事业）。</w:t>
      </w:r>
    </w:p>
    <w:p w:rsidR="003D0328" w:rsidRDefault="00BD4F7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部门</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2</w:t>
      </w:r>
      <w:r>
        <w:rPr>
          <w:rFonts w:ascii="仿宋" w:eastAsia="仿宋" w:hAnsi="仿宋" w:cs="仿宋" w:hint="eastAsia"/>
        </w:rPr>
        <w:t>家，具体包括：</w:t>
      </w:r>
      <w:r>
        <w:rPr>
          <w:rFonts w:ascii="仿宋" w:eastAsia="仿宋" w:hAnsi="仿宋" w:cs="仿宋"/>
        </w:rPr>
        <w:t>中国共产党无锡市锡山区纪律检查委员会（机关），无锡市锡山区党风廉政教育中心（事业）。</w:t>
      </w:r>
    </w:p>
    <w:p w:rsidR="003D0328" w:rsidRDefault="00BD4F7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（一）持续深学笃行，践行初心使命更加坚定。坚持用党的创新理论统领工作、指导实践，深刻领悟</w:t>
      </w:r>
      <w:r>
        <w:rPr>
          <w:rFonts w:ascii="仿宋" w:eastAsia="仿宋" w:hAnsi="仿宋" w:cs="仿宋"/>
        </w:rPr>
        <w:t>“</w:t>
      </w:r>
      <w:r>
        <w:rPr>
          <w:rFonts w:ascii="仿宋" w:eastAsia="仿宋" w:hAnsi="仿宋" w:cs="仿宋"/>
        </w:rPr>
        <w:t>两个确立</w:t>
      </w:r>
      <w:r>
        <w:rPr>
          <w:rFonts w:ascii="仿宋" w:eastAsia="仿宋" w:hAnsi="仿宋" w:cs="仿宋"/>
        </w:rPr>
        <w:t>”</w:t>
      </w:r>
      <w:r>
        <w:rPr>
          <w:rFonts w:ascii="仿宋" w:eastAsia="仿宋" w:hAnsi="仿宋" w:cs="仿宋"/>
        </w:rPr>
        <w:t>的决定性意义，增强</w:t>
      </w:r>
      <w:r>
        <w:rPr>
          <w:rFonts w:ascii="仿宋" w:eastAsia="仿宋" w:hAnsi="仿宋" w:cs="仿宋"/>
        </w:rPr>
        <w:t>“</w:t>
      </w:r>
      <w:r>
        <w:rPr>
          <w:rFonts w:ascii="仿宋" w:eastAsia="仿宋" w:hAnsi="仿宋" w:cs="仿宋"/>
        </w:rPr>
        <w:t>四个意识</w:t>
      </w:r>
      <w:r>
        <w:rPr>
          <w:rFonts w:ascii="仿宋" w:eastAsia="仿宋" w:hAnsi="仿宋" w:cs="仿宋"/>
        </w:rPr>
        <w:t>”</w:t>
      </w:r>
      <w:r>
        <w:rPr>
          <w:rFonts w:ascii="仿宋" w:eastAsia="仿宋" w:hAnsi="仿宋" w:cs="仿宋"/>
        </w:rPr>
        <w:t>、坚定</w:t>
      </w:r>
      <w:r>
        <w:rPr>
          <w:rFonts w:ascii="仿宋" w:eastAsia="仿宋" w:hAnsi="仿宋" w:cs="仿宋"/>
        </w:rPr>
        <w:t>“</w:t>
      </w:r>
      <w:r>
        <w:rPr>
          <w:rFonts w:ascii="仿宋" w:eastAsia="仿宋" w:hAnsi="仿宋" w:cs="仿宋"/>
        </w:rPr>
        <w:t>四个自信</w:t>
      </w:r>
      <w:r>
        <w:rPr>
          <w:rFonts w:ascii="仿宋" w:eastAsia="仿宋" w:hAnsi="仿宋" w:cs="仿宋"/>
        </w:rPr>
        <w:t>”</w:t>
      </w:r>
      <w:r>
        <w:rPr>
          <w:rFonts w:ascii="仿宋" w:eastAsia="仿宋" w:hAnsi="仿宋" w:cs="仿宋"/>
        </w:rPr>
        <w:t>、做到</w:t>
      </w:r>
      <w:r>
        <w:rPr>
          <w:rFonts w:ascii="仿宋" w:eastAsia="仿宋" w:hAnsi="仿宋" w:cs="仿宋"/>
        </w:rPr>
        <w:t>“</w:t>
      </w:r>
      <w:r>
        <w:rPr>
          <w:rFonts w:ascii="仿宋" w:eastAsia="仿宋" w:hAnsi="仿宋" w:cs="仿宋"/>
        </w:rPr>
        <w:t>两个维护</w:t>
      </w:r>
      <w:r>
        <w:rPr>
          <w:rFonts w:ascii="仿宋" w:eastAsia="仿宋" w:hAnsi="仿宋" w:cs="仿宋"/>
        </w:rPr>
        <w:t>”</w:t>
      </w:r>
      <w:r>
        <w:rPr>
          <w:rFonts w:ascii="仿宋" w:eastAsia="仿宋" w:hAnsi="仿宋" w:cs="仿宋"/>
        </w:rPr>
        <w:t>。以上率下引领学。重点围绕习近平总书记关于全面从严治</w:t>
      </w:r>
      <w:r>
        <w:rPr>
          <w:rFonts w:ascii="仿宋" w:eastAsia="仿宋" w:hAnsi="仿宋" w:cs="仿宋"/>
        </w:rPr>
        <w:lastRenderedPageBreak/>
        <w:t>党、推进党的自我革命等重要论述和指示批示精神，区纪委常委会开展集体学习</w:t>
      </w:r>
      <w:r>
        <w:rPr>
          <w:rFonts w:ascii="仿宋" w:eastAsia="仿宋" w:hAnsi="仿宋" w:cs="仿宋"/>
        </w:rPr>
        <w:t>20</w:t>
      </w:r>
      <w:r>
        <w:rPr>
          <w:rFonts w:ascii="仿宋" w:eastAsia="仿宋" w:hAnsi="仿宋" w:cs="仿宋"/>
        </w:rPr>
        <w:t>次。区纪委常委会把学习宣传贯彻党的二十大精神作为首要政治任务，制定《关于区纪委监委领导班子学习贯彻党的二十大精神的通知》，精心组织、周密部署，通过召开常委会扩大会议集体学习、领导班子成员带头宣讲等形式，第一时间学习宣传贯</w:t>
      </w:r>
      <w:r>
        <w:rPr>
          <w:rFonts w:ascii="仿宋" w:eastAsia="仿宋" w:hAnsi="仿宋" w:cs="仿宋"/>
        </w:rPr>
        <w:t>彻。统筹推进督促学。区纪委常委会始终坚持负总责、亲自抓、具体抓，制定《区纪委监委认真学习宣传贯彻党的二十大精神实施方案》，确保学习宣传贯彻工作有领导、有部署、有督促。充分发挥专责监督作用，把学习宣传贯彻党的二十大精神情况作为监督检查、巡察等工作的重要内容，推动全区上下学习贯彻工作走深走心走实。知行合一务实学。通过集中学习、分组讨论、个人自学等多种形式，督促每一个支部、每一名纪检监察干部把学习贯彻党的二十大精神作为</w:t>
      </w:r>
      <w:r>
        <w:rPr>
          <w:rFonts w:ascii="仿宋" w:eastAsia="仿宋" w:hAnsi="仿宋" w:cs="仿宋"/>
        </w:rPr>
        <w:t>“</w:t>
      </w:r>
      <w:r>
        <w:rPr>
          <w:rFonts w:ascii="仿宋" w:eastAsia="仿宋" w:hAnsi="仿宋" w:cs="仿宋"/>
        </w:rPr>
        <w:t>第一堂</w:t>
      </w:r>
      <w:r>
        <w:rPr>
          <w:rFonts w:ascii="仿宋" w:eastAsia="仿宋" w:hAnsi="仿宋" w:cs="仿宋"/>
        </w:rPr>
        <w:t>”</w:t>
      </w:r>
      <w:r>
        <w:rPr>
          <w:rFonts w:ascii="仿宋" w:eastAsia="仿宋" w:hAnsi="仿宋" w:cs="仿宋"/>
        </w:rPr>
        <w:t>政治必修课。聚焦纪检监察工作高质量发展中的痛点、难点、堵点问题，区纪委监委领导班子成员</w:t>
      </w:r>
      <w:r>
        <w:rPr>
          <w:rFonts w:ascii="仿宋" w:eastAsia="仿宋" w:hAnsi="仿宋" w:cs="仿宋"/>
        </w:rPr>
        <w:t>带头开展重点课题调研，带动全系统大兴调查研究之风，聚焦履职高质量和队伍高质量，谋划形成专项监督课题</w:t>
      </w:r>
      <w:r>
        <w:rPr>
          <w:rFonts w:ascii="仿宋" w:eastAsia="仿宋" w:hAnsi="仿宋" w:cs="仿宋"/>
        </w:rPr>
        <w:t>22</w:t>
      </w:r>
      <w:r>
        <w:rPr>
          <w:rFonts w:ascii="仿宋" w:eastAsia="仿宋" w:hAnsi="仿宋" w:cs="仿宋"/>
        </w:rPr>
        <w:t>个。</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（二）强化政治监督，服务保障大局坚强有力。把</w:t>
      </w:r>
      <w:r>
        <w:rPr>
          <w:rFonts w:ascii="仿宋" w:eastAsia="仿宋" w:hAnsi="仿宋" w:cs="仿宋"/>
        </w:rPr>
        <w:t>“</w:t>
      </w:r>
      <w:r>
        <w:rPr>
          <w:rFonts w:ascii="仿宋" w:eastAsia="仿宋" w:hAnsi="仿宋" w:cs="仿宋"/>
        </w:rPr>
        <w:t>两个维护</w:t>
      </w:r>
      <w:r>
        <w:rPr>
          <w:rFonts w:ascii="仿宋" w:eastAsia="仿宋" w:hAnsi="仿宋" w:cs="仿宋"/>
        </w:rPr>
        <w:t>”</w:t>
      </w:r>
      <w:r>
        <w:rPr>
          <w:rFonts w:ascii="仿宋" w:eastAsia="仿宋" w:hAnsi="仿宋" w:cs="仿宋"/>
        </w:rPr>
        <w:t>贯穿工作全过程，对</w:t>
      </w:r>
      <w:r>
        <w:rPr>
          <w:rFonts w:ascii="仿宋" w:eastAsia="仿宋" w:hAnsi="仿宋" w:cs="仿宋"/>
        </w:rPr>
        <w:t>“</w:t>
      </w:r>
      <w:r>
        <w:rPr>
          <w:rFonts w:ascii="仿宋" w:eastAsia="仿宋" w:hAnsi="仿宋" w:cs="仿宋"/>
        </w:rPr>
        <w:t>国之大者</w:t>
      </w:r>
      <w:r>
        <w:rPr>
          <w:rFonts w:ascii="仿宋" w:eastAsia="仿宋" w:hAnsi="仿宋" w:cs="仿宋"/>
        </w:rPr>
        <w:t>”</w:t>
      </w:r>
      <w:r>
        <w:rPr>
          <w:rFonts w:ascii="仿宋" w:eastAsia="仿宋" w:hAnsi="仿宋" w:cs="仿宋"/>
        </w:rPr>
        <w:t>深刻领会、心中有数，以高质量监督护航中心大局。围绕重大决策部署落实精准监督。聚焦贯彻新发展理念、构建新发展格局、推动高质量发展等重大战略部署，聚焦党中央因时因势作出的决策部署，开展经常性监督检查。围绕</w:t>
      </w:r>
      <w:r>
        <w:rPr>
          <w:rFonts w:ascii="仿宋" w:eastAsia="仿宋" w:hAnsi="仿宋" w:cs="仿宋"/>
        </w:rPr>
        <w:t>“</w:t>
      </w:r>
      <w:r>
        <w:rPr>
          <w:rFonts w:ascii="仿宋" w:eastAsia="仿宋" w:hAnsi="仿宋" w:cs="仿宋"/>
        </w:rPr>
        <w:t>稳住经济大盘</w:t>
      </w:r>
      <w:r>
        <w:rPr>
          <w:rFonts w:ascii="仿宋" w:eastAsia="仿宋" w:hAnsi="仿宋" w:cs="仿宋"/>
        </w:rPr>
        <w:t>”</w:t>
      </w:r>
      <w:r>
        <w:rPr>
          <w:rFonts w:ascii="仿宋" w:eastAsia="仿宋" w:hAnsi="仿宋" w:cs="仿宋"/>
        </w:rPr>
        <w:t>，实施</w:t>
      </w:r>
      <w:r>
        <w:rPr>
          <w:rFonts w:ascii="仿宋" w:eastAsia="仿宋" w:hAnsi="仿宋" w:cs="仿宋"/>
        </w:rPr>
        <w:t>“</w:t>
      </w:r>
      <w:r>
        <w:rPr>
          <w:rFonts w:ascii="仿宋" w:eastAsia="仿宋" w:hAnsi="仿宋" w:cs="仿宋"/>
        </w:rPr>
        <w:t>清风护航</w:t>
      </w:r>
      <w:r>
        <w:rPr>
          <w:rFonts w:ascii="仿宋" w:eastAsia="仿宋" w:hAnsi="仿宋" w:cs="仿宋"/>
        </w:rPr>
        <w:t>”</w:t>
      </w:r>
      <w:r>
        <w:rPr>
          <w:rFonts w:ascii="仿宋" w:eastAsia="仿宋" w:hAnsi="仿宋" w:cs="仿宋"/>
        </w:rPr>
        <w:t>专项行动，紧</w:t>
      </w:r>
      <w:r>
        <w:rPr>
          <w:rFonts w:ascii="仿宋" w:eastAsia="仿宋" w:hAnsi="仿宋" w:cs="仿宋"/>
        </w:rPr>
        <w:lastRenderedPageBreak/>
        <w:t>盯惠企政策落地、建立亲清政商关系、激发干部担当作为等重点，督促整改问题</w:t>
      </w:r>
      <w:r>
        <w:rPr>
          <w:rFonts w:ascii="仿宋" w:eastAsia="仿宋" w:hAnsi="仿宋" w:cs="仿宋"/>
        </w:rPr>
        <w:t>2</w:t>
      </w:r>
      <w:r>
        <w:rPr>
          <w:rFonts w:ascii="仿宋" w:eastAsia="仿宋" w:hAnsi="仿宋" w:cs="仿宋"/>
        </w:rPr>
        <w:t>5</w:t>
      </w:r>
      <w:r>
        <w:rPr>
          <w:rFonts w:ascii="仿宋" w:eastAsia="仿宋" w:hAnsi="仿宋" w:cs="仿宋"/>
        </w:rPr>
        <w:t>个，查处损害营商环境的违纪违法行为</w:t>
      </w:r>
      <w:r>
        <w:rPr>
          <w:rFonts w:ascii="仿宋" w:eastAsia="仿宋" w:hAnsi="仿宋" w:cs="仿宋"/>
        </w:rPr>
        <w:t>36</w:t>
      </w:r>
      <w:r>
        <w:rPr>
          <w:rFonts w:ascii="仿宋" w:eastAsia="仿宋" w:hAnsi="仿宋" w:cs="仿宋"/>
        </w:rPr>
        <w:t>起</w:t>
      </w:r>
      <w:r>
        <w:rPr>
          <w:rFonts w:ascii="仿宋" w:eastAsia="仿宋" w:hAnsi="仿宋" w:cs="仿宋"/>
        </w:rPr>
        <w:t>36</w:t>
      </w:r>
      <w:r>
        <w:rPr>
          <w:rFonts w:ascii="仿宋" w:eastAsia="仿宋" w:hAnsi="仿宋" w:cs="仿宋"/>
        </w:rPr>
        <w:t>人，以有力监督保障更优营商环境。持续深化粮食购销领域腐败问题专项整治，立案</w:t>
      </w:r>
      <w:r>
        <w:rPr>
          <w:rFonts w:ascii="仿宋" w:eastAsia="仿宋" w:hAnsi="仿宋" w:cs="仿宋"/>
        </w:rPr>
        <w:t>7</w:t>
      </w:r>
      <w:r>
        <w:rPr>
          <w:rFonts w:ascii="仿宋" w:eastAsia="仿宋" w:hAnsi="仿宋" w:cs="仿宋"/>
        </w:rPr>
        <w:t>件，党纪政务处分</w:t>
      </w:r>
      <w:r>
        <w:rPr>
          <w:rFonts w:ascii="仿宋" w:eastAsia="仿宋" w:hAnsi="仿宋" w:cs="仿宋"/>
        </w:rPr>
        <w:t>3</w:t>
      </w:r>
      <w:r>
        <w:rPr>
          <w:rFonts w:ascii="仿宋" w:eastAsia="仿宋" w:hAnsi="仿宋" w:cs="仿宋"/>
        </w:rPr>
        <w:t>人，相关做法被《中国纪检监察报》宣传报道。围绕经济社会发展大局跟进监督。常态化开展疫情防控监督检查，推动整改问题</w:t>
      </w:r>
      <w:r>
        <w:rPr>
          <w:rFonts w:ascii="仿宋" w:eastAsia="仿宋" w:hAnsi="仿宋" w:cs="仿宋"/>
        </w:rPr>
        <w:t>2303</w:t>
      </w:r>
      <w:r>
        <w:rPr>
          <w:rFonts w:ascii="仿宋" w:eastAsia="仿宋" w:hAnsi="仿宋" w:cs="仿宋"/>
        </w:rPr>
        <w:t>个，编发疫情防控督查专报</w:t>
      </w:r>
      <w:r>
        <w:rPr>
          <w:rFonts w:ascii="仿宋" w:eastAsia="仿宋" w:hAnsi="仿宋" w:cs="仿宋"/>
        </w:rPr>
        <w:t>178</w:t>
      </w:r>
      <w:r>
        <w:rPr>
          <w:rFonts w:ascii="仿宋" w:eastAsia="仿宋" w:hAnsi="仿宋" w:cs="仿宋"/>
        </w:rPr>
        <w:t>期，嵌入式督查、体验式督查、线上</w:t>
      </w:r>
      <w:r>
        <w:rPr>
          <w:rFonts w:ascii="仿宋" w:eastAsia="仿宋" w:hAnsi="仿宋" w:cs="仿宋"/>
        </w:rPr>
        <w:t>“</w:t>
      </w:r>
      <w:r>
        <w:rPr>
          <w:rFonts w:ascii="仿宋" w:eastAsia="仿宋" w:hAnsi="仿宋" w:cs="仿宋"/>
        </w:rPr>
        <w:t>云督查</w:t>
      </w:r>
      <w:r>
        <w:rPr>
          <w:rFonts w:ascii="仿宋" w:eastAsia="仿宋" w:hAnsi="仿宋" w:cs="仿宋"/>
        </w:rPr>
        <w:t>”</w:t>
      </w:r>
      <w:r>
        <w:rPr>
          <w:rFonts w:ascii="仿宋" w:eastAsia="仿宋" w:hAnsi="仿宋" w:cs="仿宋"/>
        </w:rPr>
        <w:t>等机制被市级《新冠疫情防控监督工作指引》采用。全力护航统筹发展和安全，协同推进重点领域安全稳定风险大督查。开展安全生产专项整治行动督查考核，加强安全生产责任事故调查处置，立案</w:t>
      </w:r>
      <w:r>
        <w:rPr>
          <w:rFonts w:ascii="仿宋" w:eastAsia="仿宋" w:hAnsi="仿宋" w:cs="仿宋"/>
        </w:rPr>
        <w:t>10</w:t>
      </w:r>
      <w:r>
        <w:rPr>
          <w:rFonts w:ascii="仿宋" w:eastAsia="仿宋" w:hAnsi="仿宋" w:cs="仿宋"/>
        </w:rPr>
        <w:t>件</w:t>
      </w:r>
      <w:r>
        <w:rPr>
          <w:rFonts w:ascii="仿宋" w:eastAsia="仿宋" w:hAnsi="仿宋" w:cs="仿宋"/>
        </w:rPr>
        <w:t>，党纪政务处分</w:t>
      </w:r>
      <w:r>
        <w:rPr>
          <w:rFonts w:ascii="仿宋" w:eastAsia="仿宋" w:hAnsi="仿宋" w:cs="仿宋"/>
        </w:rPr>
        <w:t>5</w:t>
      </w:r>
      <w:r>
        <w:rPr>
          <w:rFonts w:ascii="仿宋" w:eastAsia="仿宋" w:hAnsi="仿宋" w:cs="仿宋"/>
        </w:rPr>
        <w:t>人。把防范化解地方隐性债务风险作为政治监督的重中之重，开展国有平台企业融资中介领域违规获利追缴专项监督。围绕规范用权担当作为强化监督。将</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和领导班子作为监督重点，协助区委出台</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和领导班子监督责任清单，开展责任清单落实情况监督检查，建立完善信访举报综合分析、定期谈话等制度。落实</w:t>
      </w:r>
      <w:r>
        <w:rPr>
          <w:rFonts w:ascii="仿宋" w:eastAsia="仿宋" w:hAnsi="仿宋" w:cs="仿宋"/>
        </w:rPr>
        <w:t>“</w:t>
      </w:r>
      <w:r>
        <w:rPr>
          <w:rFonts w:ascii="仿宋" w:eastAsia="仿宋" w:hAnsi="仿宋" w:cs="仿宋"/>
        </w:rPr>
        <w:t>三个区分开来</w:t>
      </w:r>
      <w:r>
        <w:rPr>
          <w:rFonts w:ascii="仿宋" w:eastAsia="仿宋" w:hAnsi="仿宋" w:cs="仿宋"/>
        </w:rPr>
        <w:t>”</w:t>
      </w:r>
      <w:r>
        <w:rPr>
          <w:rFonts w:ascii="仿宋" w:eastAsia="仿宋" w:hAnsi="仿宋" w:cs="仿宋"/>
        </w:rPr>
        <w:t>要求，积极稳妥做好容错纠错。回访受处分党员干部</w:t>
      </w:r>
      <w:r>
        <w:rPr>
          <w:rFonts w:ascii="仿宋" w:eastAsia="仿宋" w:hAnsi="仿宋" w:cs="仿宋"/>
        </w:rPr>
        <w:t>58</w:t>
      </w:r>
      <w:r>
        <w:rPr>
          <w:rFonts w:ascii="仿宋" w:eastAsia="仿宋" w:hAnsi="仿宋" w:cs="仿宋"/>
        </w:rPr>
        <w:t>人，鼓励帮助干部放下包袱、轻装上阵。</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（三）站稳人民立场，正风肃纪赢得群众信赖。坚持人民群众反对什么、痛恨什么，就坚决防范和纠正什么，有力</w:t>
      </w:r>
      <w:r>
        <w:rPr>
          <w:rFonts w:ascii="仿宋" w:eastAsia="仿宋" w:hAnsi="仿宋" w:cs="仿宋"/>
        </w:rPr>
        <w:t>整治群众身边腐败和不正之风。深入纠治</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顽疾。锲而不舍落实中央八项规定精神，重点查处违规收送礼品礼金、违规吃喝等问题，坚决防反弹回潮、防隐形变异、防疲劳厌战。协助区委开展</w:t>
      </w:r>
      <w:r>
        <w:rPr>
          <w:rFonts w:ascii="仿宋" w:eastAsia="仿宋" w:hAnsi="仿宋" w:cs="仿宋"/>
        </w:rPr>
        <w:lastRenderedPageBreak/>
        <w:t>“</w:t>
      </w:r>
      <w:r>
        <w:rPr>
          <w:rFonts w:ascii="仿宋" w:eastAsia="仿宋" w:hAnsi="仿宋" w:cs="仿宋"/>
        </w:rPr>
        <w:t>面对面</w:t>
      </w:r>
      <w:r>
        <w:rPr>
          <w:rFonts w:ascii="仿宋" w:eastAsia="仿宋" w:hAnsi="仿宋" w:cs="仿宋"/>
        </w:rPr>
        <w:t>”</w:t>
      </w:r>
      <w:r>
        <w:rPr>
          <w:rFonts w:ascii="仿宋" w:eastAsia="仿宋" w:hAnsi="仿宋" w:cs="仿宋"/>
        </w:rPr>
        <w:t>集体廉政谈话，集体约谈</w:t>
      </w:r>
      <w:r>
        <w:rPr>
          <w:rFonts w:ascii="仿宋" w:eastAsia="仿宋" w:hAnsi="仿宋" w:cs="仿宋"/>
        </w:rPr>
        <w:t>9</w:t>
      </w:r>
      <w:r>
        <w:rPr>
          <w:rFonts w:ascii="仿宋" w:eastAsia="仿宋" w:hAnsi="仿宋" w:cs="仿宋"/>
        </w:rPr>
        <w:t>个镇（街道）党政主要负责同志，通报查处</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问题情况，严明纪律作风要求。深化整治形式主义、官僚主义，坚决纠治作风漂浮、庸懒散拖等问题。全区共查处违反中央八项规定精神问题</w:t>
      </w:r>
      <w:r>
        <w:rPr>
          <w:rFonts w:ascii="仿宋" w:eastAsia="仿宋" w:hAnsi="仿宋" w:cs="仿宋"/>
        </w:rPr>
        <w:t>46</w:t>
      </w:r>
      <w:r>
        <w:rPr>
          <w:rFonts w:ascii="仿宋" w:eastAsia="仿宋" w:hAnsi="仿宋" w:cs="仿宋"/>
        </w:rPr>
        <w:t>起</w:t>
      </w:r>
      <w:r>
        <w:rPr>
          <w:rFonts w:ascii="仿宋" w:eastAsia="仿宋" w:hAnsi="仿宋" w:cs="仿宋"/>
        </w:rPr>
        <w:t>47</w:t>
      </w:r>
      <w:r>
        <w:rPr>
          <w:rFonts w:ascii="仿宋" w:eastAsia="仿宋" w:hAnsi="仿宋" w:cs="仿宋"/>
        </w:rPr>
        <w:t>人，党纪政务处分</w:t>
      </w:r>
      <w:r>
        <w:rPr>
          <w:rFonts w:ascii="仿宋" w:eastAsia="仿宋" w:hAnsi="仿宋" w:cs="仿宋"/>
        </w:rPr>
        <w:t>45</w:t>
      </w:r>
      <w:r>
        <w:rPr>
          <w:rFonts w:ascii="仿宋" w:eastAsia="仿宋" w:hAnsi="仿宋" w:cs="仿宋"/>
        </w:rPr>
        <w:t>人，通报曝光典型案例</w:t>
      </w:r>
      <w:r>
        <w:rPr>
          <w:rFonts w:ascii="仿宋" w:eastAsia="仿宋" w:hAnsi="仿宋" w:cs="仿宋"/>
        </w:rPr>
        <w:t>26</w:t>
      </w:r>
      <w:r>
        <w:rPr>
          <w:rFonts w:ascii="仿宋" w:eastAsia="仿宋" w:hAnsi="仿宋" w:cs="仿宋"/>
        </w:rPr>
        <w:t>起。系统推进</w:t>
      </w:r>
      <w:r>
        <w:rPr>
          <w:rFonts w:ascii="仿宋" w:eastAsia="仿宋" w:hAnsi="仿宋" w:cs="仿宋"/>
        </w:rPr>
        <w:t>“</w:t>
      </w:r>
      <w:r>
        <w:rPr>
          <w:rFonts w:ascii="仿宋" w:eastAsia="仿宋" w:hAnsi="仿宋" w:cs="仿宋"/>
        </w:rPr>
        <w:t>护民行动</w:t>
      </w:r>
      <w:r>
        <w:rPr>
          <w:rFonts w:ascii="仿宋" w:eastAsia="仿宋" w:hAnsi="仿宋" w:cs="仿宋"/>
        </w:rPr>
        <w:t>”</w:t>
      </w:r>
      <w:r>
        <w:rPr>
          <w:rFonts w:ascii="仿宋" w:eastAsia="仿宋" w:hAnsi="仿宋" w:cs="仿宋"/>
        </w:rPr>
        <w:t>。紧盯群众</w:t>
      </w:r>
      <w:r>
        <w:rPr>
          <w:rFonts w:ascii="仿宋" w:eastAsia="仿宋" w:hAnsi="仿宋" w:cs="仿宋"/>
        </w:rPr>
        <w:t>“</w:t>
      </w:r>
      <w:r>
        <w:rPr>
          <w:rFonts w:ascii="仿宋" w:eastAsia="仿宋" w:hAnsi="仿宋" w:cs="仿宋"/>
        </w:rPr>
        <w:t>身边事</w:t>
      </w:r>
      <w:r>
        <w:rPr>
          <w:rFonts w:ascii="仿宋" w:eastAsia="仿宋" w:hAnsi="仿宋" w:cs="仿宋"/>
        </w:rPr>
        <w:t>”</w:t>
      </w:r>
      <w:r>
        <w:rPr>
          <w:rFonts w:ascii="仿宋" w:eastAsia="仿宋" w:hAnsi="仿宋" w:cs="仿宋"/>
        </w:rPr>
        <w:t>，制定</w:t>
      </w:r>
      <w:r>
        <w:rPr>
          <w:rFonts w:ascii="仿宋" w:eastAsia="仿宋" w:hAnsi="仿宋" w:cs="仿宋"/>
        </w:rPr>
        <w:t>“</w:t>
      </w:r>
      <w:r>
        <w:rPr>
          <w:rFonts w:ascii="仿宋" w:eastAsia="仿宋" w:hAnsi="仿宋" w:cs="仿宋"/>
        </w:rPr>
        <w:t>护民行动</w:t>
      </w:r>
      <w:r>
        <w:rPr>
          <w:rFonts w:ascii="仿宋" w:eastAsia="仿宋" w:hAnsi="仿宋" w:cs="仿宋"/>
        </w:rPr>
        <w:t>”</w:t>
      </w:r>
      <w:r>
        <w:rPr>
          <w:rFonts w:ascii="仿宋" w:eastAsia="仿宋" w:hAnsi="仿宋" w:cs="仿宋"/>
        </w:rPr>
        <w:t>监督清单，实行项目</w:t>
      </w:r>
      <w:r>
        <w:rPr>
          <w:rFonts w:ascii="仿宋" w:eastAsia="仿宋" w:hAnsi="仿宋" w:cs="仿宋"/>
        </w:rPr>
        <w:t>化管理。聚焦</w:t>
      </w:r>
      <w:r>
        <w:rPr>
          <w:rFonts w:ascii="仿宋" w:eastAsia="仿宋" w:hAnsi="仿宋" w:cs="仿宋"/>
        </w:rPr>
        <w:t>“</w:t>
      </w:r>
      <w:r>
        <w:rPr>
          <w:rFonts w:ascii="仿宋" w:eastAsia="仿宋" w:hAnsi="仿宋" w:cs="仿宋"/>
        </w:rPr>
        <w:t>双减</w:t>
      </w:r>
      <w:r>
        <w:rPr>
          <w:rFonts w:ascii="仿宋" w:eastAsia="仿宋" w:hAnsi="仿宋" w:cs="仿宋"/>
        </w:rPr>
        <w:t>”</w:t>
      </w:r>
      <w:r>
        <w:rPr>
          <w:rFonts w:ascii="仿宋" w:eastAsia="仿宋" w:hAnsi="仿宋" w:cs="仿宋"/>
        </w:rPr>
        <w:t>政策落实、村级资产监管、物业管理服务、公墓建设运营等</w:t>
      </w:r>
      <w:r>
        <w:rPr>
          <w:rFonts w:ascii="仿宋" w:eastAsia="仿宋" w:hAnsi="仿宋" w:cs="仿宋"/>
        </w:rPr>
        <w:t>8</w:t>
      </w:r>
      <w:r>
        <w:rPr>
          <w:rFonts w:ascii="仿宋" w:eastAsia="仿宋" w:hAnsi="仿宋" w:cs="仿宋"/>
        </w:rPr>
        <w:t>个重点领域，开展民生</w:t>
      </w:r>
      <w:r>
        <w:rPr>
          <w:rFonts w:ascii="仿宋" w:eastAsia="仿宋" w:hAnsi="仿宋" w:cs="仿宋"/>
        </w:rPr>
        <w:t>“</w:t>
      </w:r>
      <w:r>
        <w:rPr>
          <w:rFonts w:ascii="仿宋" w:eastAsia="仿宋" w:hAnsi="仿宋" w:cs="仿宋"/>
        </w:rPr>
        <w:t>小切口</w:t>
      </w:r>
      <w:r>
        <w:rPr>
          <w:rFonts w:ascii="仿宋" w:eastAsia="仿宋" w:hAnsi="仿宋" w:cs="仿宋"/>
        </w:rPr>
        <w:t>”</w:t>
      </w:r>
      <w:r>
        <w:rPr>
          <w:rFonts w:ascii="仿宋" w:eastAsia="仿宋" w:hAnsi="仿宋" w:cs="仿宋"/>
        </w:rPr>
        <w:t>专项监督。建立常态化专班机制，根据整治工作内容，成立由委领导班子成员牵头负责，职能室、相关监督检查室、派驻纪检监察组组成的工作专班，确保专项监督有序推进。深挖彻查</w:t>
      </w:r>
      <w:r>
        <w:rPr>
          <w:rFonts w:ascii="仿宋" w:eastAsia="仿宋" w:hAnsi="仿宋" w:cs="仿宋"/>
        </w:rPr>
        <w:t>“</w:t>
      </w:r>
      <w:r>
        <w:rPr>
          <w:rFonts w:ascii="仿宋" w:eastAsia="仿宋" w:hAnsi="仿宋" w:cs="仿宋"/>
        </w:rPr>
        <w:t>群腐</w:t>
      </w:r>
      <w:r>
        <w:rPr>
          <w:rFonts w:ascii="仿宋" w:eastAsia="仿宋" w:hAnsi="仿宋" w:cs="仿宋"/>
        </w:rPr>
        <w:t>”</w:t>
      </w:r>
      <w:r>
        <w:rPr>
          <w:rFonts w:ascii="仿宋" w:eastAsia="仿宋" w:hAnsi="仿宋" w:cs="仿宋"/>
        </w:rPr>
        <w:t>问题。在全市率先开展敬老院资金管理专项清理整治，严肃查处伸向敬老院养老钱的</w:t>
      </w:r>
      <w:r>
        <w:rPr>
          <w:rFonts w:ascii="仿宋" w:eastAsia="仿宋" w:hAnsi="仿宋" w:cs="仿宋"/>
        </w:rPr>
        <w:t>“</w:t>
      </w:r>
      <w:r>
        <w:rPr>
          <w:rFonts w:ascii="仿宋" w:eastAsia="仿宋" w:hAnsi="仿宋" w:cs="仿宋"/>
        </w:rPr>
        <w:t>黑手</w:t>
      </w:r>
      <w:r>
        <w:rPr>
          <w:rFonts w:ascii="仿宋" w:eastAsia="仿宋" w:hAnsi="仿宋" w:cs="仿宋"/>
        </w:rPr>
        <w:t>”</w:t>
      </w:r>
      <w:r>
        <w:rPr>
          <w:rFonts w:ascii="仿宋" w:eastAsia="仿宋" w:hAnsi="仿宋" w:cs="仿宋"/>
        </w:rPr>
        <w:t>，立案</w:t>
      </w:r>
      <w:r>
        <w:rPr>
          <w:rFonts w:ascii="仿宋" w:eastAsia="仿宋" w:hAnsi="仿宋" w:cs="仿宋"/>
        </w:rPr>
        <w:t>13</w:t>
      </w:r>
      <w:r>
        <w:rPr>
          <w:rFonts w:ascii="仿宋" w:eastAsia="仿宋" w:hAnsi="仿宋" w:cs="仿宋"/>
        </w:rPr>
        <w:t>件，留置</w:t>
      </w:r>
      <w:r>
        <w:rPr>
          <w:rFonts w:ascii="仿宋" w:eastAsia="仿宋" w:hAnsi="仿宋" w:cs="仿宋"/>
        </w:rPr>
        <w:t>1</w:t>
      </w:r>
      <w:r>
        <w:rPr>
          <w:rFonts w:ascii="仿宋" w:eastAsia="仿宋" w:hAnsi="仿宋" w:cs="仿宋"/>
        </w:rPr>
        <w:t>人，党纪政务处分</w:t>
      </w:r>
      <w:r>
        <w:rPr>
          <w:rFonts w:ascii="仿宋" w:eastAsia="仿宋" w:hAnsi="仿宋" w:cs="仿宋"/>
        </w:rPr>
        <w:t>6</w:t>
      </w:r>
      <w:r>
        <w:rPr>
          <w:rFonts w:ascii="仿宋" w:eastAsia="仿宋" w:hAnsi="仿宋" w:cs="仿宋"/>
        </w:rPr>
        <w:t>人，组织处理</w:t>
      </w:r>
      <w:r>
        <w:rPr>
          <w:rFonts w:ascii="仿宋" w:eastAsia="仿宋" w:hAnsi="仿宋" w:cs="仿宋"/>
        </w:rPr>
        <w:t>7</w:t>
      </w:r>
      <w:r>
        <w:rPr>
          <w:rFonts w:ascii="仿宋" w:eastAsia="仿宋" w:hAnsi="仿宋" w:cs="仿宋"/>
        </w:rPr>
        <w:t>人，涉案金额</w:t>
      </w:r>
      <w:r>
        <w:rPr>
          <w:rFonts w:ascii="仿宋" w:eastAsia="仿宋" w:hAnsi="仿宋" w:cs="仿宋"/>
        </w:rPr>
        <w:t>559</w:t>
      </w:r>
      <w:r>
        <w:rPr>
          <w:rFonts w:ascii="仿宋" w:eastAsia="仿宋" w:hAnsi="仿宋" w:cs="仿宋"/>
        </w:rPr>
        <w:t>万余元。深化公共停车收费管理专项整治，紧盯公职人员收受贿赂、违规减免停车费等突出问题，</w:t>
      </w:r>
      <w:r>
        <w:rPr>
          <w:rFonts w:ascii="仿宋" w:eastAsia="仿宋" w:hAnsi="仿宋" w:cs="仿宋"/>
        </w:rPr>
        <w:t>立案</w:t>
      </w:r>
      <w:r>
        <w:rPr>
          <w:rFonts w:ascii="仿宋" w:eastAsia="仿宋" w:hAnsi="仿宋" w:cs="仿宋"/>
        </w:rPr>
        <w:t>12</w:t>
      </w:r>
      <w:r>
        <w:rPr>
          <w:rFonts w:ascii="仿宋" w:eastAsia="仿宋" w:hAnsi="仿宋" w:cs="仿宋"/>
        </w:rPr>
        <w:t>件，党纪政务处分</w:t>
      </w:r>
      <w:r>
        <w:rPr>
          <w:rFonts w:ascii="仿宋" w:eastAsia="仿宋" w:hAnsi="仿宋" w:cs="仿宋"/>
        </w:rPr>
        <w:t>5</w:t>
      </w:r>
      <w:r>
        <w:rPr>
          <w:rFonts w:ascii="仿宋" w:eastAsia="仿宋" w:hAnsi="仿宋" w:cs="仿宋"/>
        </w:rPr>
        <w:t>人。推进镇（街道）国有资产专项监督，严肃查处假公济私、中饱私囊、优亲厚友等违纪违法问题，立案</w:t>
      </w:r>
      <w:r>
        <w:rPr>
          <w:rFonts w:ascii="仿宋" w:eastAsia="仿宋" w:hAnsi="仿宋" w:cs="仿宋"/>
        </w:rPr>
        <w:t>11</w:t>
      </w:r>
      <w:r>
        <w:rPr>
          <w:rFonts w:ascii="仿宋" w:eastAsia="仿宋" w:hAnsi="仿宋" w:cs="仿宋"/>
        </w:rPr>
        <w:t>件，党纪政务处分</w:t>
      </w:r>
      <w:r>
        <w:rPr>
          <w:rFonts w:ascii="仿宋" w:eastAsia="仿宋" w:hAnsi="仿宋" w:cs="仿宋"/>
        </w:rPr>
        <w:t>5</w:t>
      </w:r>
      <w:r>
        <w:rPr>
          <w:rFonts w:ascii="仿宋" w:eastAsia="仿宋" w:hAnsi="仿宋" w:cs="仿宋"/>
        </w:rPr>
        <w:t>人。</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（四）强化惩贪肃腐，标本兼治效应日益彰显。坚持系统施治、标本兼治理念治理腐败，一体推进不敢腐、不能腐、不想腐，不断探索</w:t>
      </w:r>
      <w:r>
        <w:rPr>
          <w:rFonts w:ascii="仿宋" w:eastAsia="仿宋" w:hAnsi="仿宋" w:cs="仿宋"/>
        </w:rPr>
        <w:t>“</w:t>
      </w:r>
      <w:r>
        <w:rPr>
          <w:rFonts w:ascii="仿宋" w:eastAsia="仿宋" w:hAnsi="仿宋" w:cs="仿宋"/>
        </w:rPr>
        <w:t>三不腐</w:t>
      </w:r>
      <w:r>
        <w:rPr>
          <w:rFonts w:ascii="仿宋" w:eastAsia="仿宋" w:hAnsi="仿宋" w:cs="仿宋"/>
        </w:rPr>
        <w:t>”</w:t>
      </w:r>
      <w:r>
        <w:rPr>
          <w:rFonts w:ascii="仿宋" w:eastAsia="仿宋" w:hAnsi="仿宋" w:cs="仿宋"/>
        </w:rPr>
        <w:t>协同联动的有效途径。全区纪检监察组织共接收信访举报</w:t>
      </w:r>
      <w:r>
        <w:rPr>
          <w:rFonts w:ascii="仿宋" w:eastAsia="仿宋" w:hAnsi="仿宋" w:cs="仿宋"/>
        </w:rPr>
        <w:t>214</w:t>
      </w:r>
      <w:r>
        <w:rPr>
          <w:rFonts w:ascii="仿宋" w:eastAsia="仿宋" w:hAnsi="仿宋" w:cs="仿宋"/>
        </w:rPr>
        <w:t>件次，立案</w:t>
      </w:r>
      <w:r>
        <w:rPr>
          <w:rFonts w:ascii="仿宋" w:eastAsia="仿宋" w:hAnsi="仿宋" w:cs="仿宋"/>
        </w:rPr>
        <w:t>205</w:t>
      </w:r>
      <w:r>
        <w:rPr>
          <w:rFonts w:ascii="仿宋" w:eastAsia="仿宋" w:hAnsi="仿宋" w:cs="仿宋"/>
        </w:rPr>
        <w:t>件，其中乡科级及以上</w:t>
      </w:r>
      <w:r>
        <w:rPr>
          <w:rFonts w:ascii="仿宋" w:eastAsia="仿宋" w:hAnsi="仿宋" w:cs="仿宋"/>
        </w:rPr>
        <w:t>23</w:t>
      </w:r>
      <w:r>
        <w:rPr>
          <w:rFonts w:ascii="仿宋" w:eastAsia="仿宋" w:hAnsi="仿宋" w:cs="仿宋"/>
        </w:rPr>
        <w:t>件，留置</w:t>
      </w:r>
      <w:r>
        <w:rPr>
          <w:rFonts w:ascii="仿宋" w:eastAsia="仿宋" w:hAnsi="仿宋" w:cs="仿宋"/>
        </w:rPr>
        <w:t>6</w:t>
      </w:r>
      <w:r>
        <w:rPr>
          <w:rFonts w:ascii="仿宋" w:eastAsia="仿宋" w:hAnsi="仿宋" w:cs="仿宋"/>
        </w:rPr>
        <w:t>人，移送检察机关</w:t>
      </w:r>
      <w:r>
        <w:rPr>
          <w:rFonts w:ascii="仿宋" w:eastAsia="仿宋" w:hAnsi="仿宋" w:cs="仿宋"/>
        </w:rPr>
        <w:t>11</w:t>
      </w:r>
      <w:r>
        <w:rPr>
          <w:rFonts w:ascii="仿宋" w:eastAsia="仿宋" w:hAnsi="仿宋" w:cs="仿宋"/>
        </w:rPr>
        <w:t>人，挽回经济损失</w:t>
      </w:r>
      <w:r>
        <w:rPr>
          <w:rFonts w:ascii="仿宋" w:eastAsia="仿宋" w:hAnsi="仿宋" w:cs="仿宋"/>
        </w:rPr>
        <w:t>3300</w:t>
      </w:r>
      <w:r>
        <w:rPr>
          <w:rFonts w:ascii="仿宋" w:eastAsia="仿宋" w:hAnsi="仿宋" w:cs="仿宋"/>
        </w:rPr>
        <w:t>余万</w:t>
      </w:r>
      <w:r>
        <w:rPr>
          <w:rFonts w:ascii="仿宋" w:eastAsia="仿宋" w:hAnsi="仿宋" w:cs="仿宋"/>
        </w:rPr>
        <w:lastRenderedPageBreak/>
        <w:t>元。强化</w:t>
      </w:r>
      <w:r>
        <w:rPr>
          <w:rFonts w:ascii="仿宋" w:eastAsia="仿宋" w:hAnsi="仿宋" w:cs="仿宋"/>
        </w:rPr>
        <w:t>“</w:t>
      </w:r>
      <w:r>
        <w:rPr>
          <w:rFonts w:ascii="仿宋" w:eastAsia="仿宋" w:hAnsi="仿宋" w:cs="仿宋"/>
        </w:rPr>
        <w:t>不敢腐</w:t>
      </w:r>
      <w:r>
        <w:rPr>
          <w:rFonts w:ascii="仿宋" w:eastAsia="仿宋" w:hAnsi="仿宋" w:cs="仿宋"/>
        </w:rPr>
        <w:t>”</w:t>
      </w:r>
      <w:r>
        <w:rPr>
          <w:rFonts w:ascii="仿宋" w:eastAsia="仿宋" w:hAnsi="仿宋" w:cs="仿宋"/>
        </w:rPr>
        <w:t>的震慑。坚定不移惩治腐败，先后查处锡山经济技术开发区建设城管局原局长韩邦民、锡北镇敬老院原副院长兼报账员钱胜娟、锡山区港航事业发展中心工作人员陆旭春等一批有影响的案件。坚持受贿行贿一起查，查处行贿案件</w:t>
      </w:r>
      <w:r>
        <w:rPr>
          <w:rFonts w:ascii="仿宋" w:eastAsia="仿宋" w:hAnsi="仿宋" w:cs="仿宋"/>
        </w:rPr>
        <w:t>12</w:t>
      </w:r>
      <w:r>
        <w:rPr>
          <w:rFonts w:ascii="仿宋" w:eastAsia="仿宋" w:hAnsi="仿宋" w:cs="仿宋"/>
        </w:rPr>
        <w:t>件，坚决</w:t>
      </w:r>
      <w:r>
        <w:rPr>
          <w:rFonts w:ascii="仿宋" w:eastAsia="仿宋" w:hAnsi="仿宋" w:cs="仿宋"/>
        </w:rPr>
        <w:t>破除权钱交易的关系网。扎牢</w:t>
      </w:r>
      <w:r>
        <w:rPr>
          <w:rFonts w:ascii="仿宋" w:eastAsia="仿宋" w:hAnsi="仿宋" w:cs="仿宋"/>
        </w:rPr>
        <w:t>“</w:t>
      </w:r>
      <w:r>
        <w:rPr>
          <w:rFonts w:ascii="仿宋" w:eastAsia="仿宋" w:hAnsi="仿宋" w:cs="仿宋"/>
        </w:rPr>
        <w:t>不能腐</w:t>
      </w:r>
      <w:r>
        <w:rPr>
          <w:rFonts w:ascii="仿宋" w:eastAsia="仿宋" w:hAnsi="仿宋" w:cs="仿宋"/>
        </w:rPr>
        <w:t>”</w:t>
      </w:r>
      <w:r>
        <w:rPr>
          <w:rFonts w:ascii="仿宋" w:eastAsia="仿宋" w:hAnsi="仿宋" w:cs="仿宋"/>
        </w:rPr>
        <w:t>的笼子。针对案发单位存在的体制机制问题和制度漏洞，制发纪检监察建议</w:t>
      </w:r>
      <w:r>
        <w:rPr>
          <w:rFonts w:ascii="仿宋" w:eastAsia="仿宋" w:hAnsi="仿宋" w:cs="仿宋"/>
        </w:rPr>
        <w:t>26</w:t>
      </w:r>
      <w:r>
        <w:rPr>
          <w:rFonts w:ascii="仿宋" w:eastAsia="仿宋" w:hAnsi="仿宋" w:cs="仿宋"/>
        </w:rPr>
        <w:t>份，督促相关党组织和部门补齐制度短板、堵塞监管漏洞。聚焦工程建设领域腐败问题深化以案促改，《锡山区工程建设领域腐败案件剖析报告》得到市纪委主要领导肯定性批示。深化小额工程等项目票决改革，建设</w:t>
      </w:r>
      <w:r>
        <w:rPr>
          <w:rFonts w:ascii="仿宋" w:eastAsia="仿宋" w:hAnsi="仿宋" w:cs="仿宋"/>
        </w:rPr>
        <w:t>“</w:t>
      </w:r>
      <w:r>
        <w:rPr>
          <w:rFonts w:ascii="仿宋" w:eastAsia="仿宋" w:hAnsi="仿宋" w:cs="仿宋"/>
        </w:rPr>
        <w:t>票决监管信息平台</w:t>
      </w:r>
      <w:r>
        <w:rPr>
          <w:rFonts w:ascii="仿宋" w:eastAsia="仿宋" w:hAnsi="仿宋" w:cs="仿宋"/>
        </w:rPr>
        <w:t>”</w:t>
      </w:r>
      <w:r>
        <w:rPr>
          <w:rFonts w:ascii="仿宋" w:eastAsia="仿宋" w:hAnsi="仿宋" w:cs="仿宋"/>
        </w:rPr>
        <w:t>，共收录票决项目</w:t>
      </w:r>
      <w:r>
        <w:rPr>
          <w:rFonts w:ascii="仿宋" w:eastAsia="仿宋" w:hAnsi="仿宋" w:cs="仿宋"/>
        </w:rPr>
        <w:t>1174</w:t>
      </w:r>
      <w:r>
        <w:rPr>
          <w:rFonts w:ascii="仿宋" w:eastAsia="仿宋" w:hAnsi="仿宋" w:cs="仿宋"/>
        </w:rPr>
        <w:t>个、资金</w:t>
      </w:r>
      <w:r>
        <w:rPr>
          <w:rFonts w:ascii="仿宋" w:eastAsia="仿宋" w:hAnsi="仿宋" w:cs="仿宋"/>
        </w:rPr>
        <w:t>2.65</w:t>
      </w:r>
      <w:r>
        <w:rPr>
          <w:rFonts w:ascii="仿宋" w:eastAsia="仿宋" w:hAnsi="仿宋" w:cs="仿宋"/>
        </w:rPr>
        <w:t>亿元，产生预警信息</w:t>
      </w:r>
      <w:r>
        <w:rPr>
          <w:rFonts w:ascii="仿宋" w:eastAsia="仿宋" w:hAnsi="仿宋" w:cs="仿宋"/>
        </w:rPr>
        <w:t>13</w:t>
      </w:r>
      <w:r>
        <w:rPr>
          <w:rFonts w:ascii="仿宋" w:eastAsia="仿宋" w:hAnsi="仿宋" w:cs="仿宋"/>
        </w:rPr>
        <w:t>条，相关做法被《中国纪检监察报》头版宣传报道。增强</w:t>
      </w:r>
      <w:r>
        <w:rPr>
          <w:rFonts w:ascii="仿宋" w:eastAsia="仿宋" w:hAnsi="仿宋" w:cs="仿宋"/>
        </w:rPr>
        <w:t>“</w:t>
      </w:r>
      <w:r>
        <w:rPr>
          <w:rFonts w:ascii="仿宋" w:eastAsia="仿宋" w:hAnsi="仿宋" w:cs="仿宋"/>
        </w:rPr>
        <w:t>不想腐</w:t>
      </w:r>
      <w:r>
        <w:rPr>
          <w:rFonts w:ascii="仿宋" w:eastAsia="仿宋" w:hAnsi="仿宋" w:cs="仿宋"/>
        </w:rPr>
        <w:t>”</w:t>
      </w:r>
      <w:r>
        <w:rPr>
          <w:rFonts w:ascii="仿宋" w:eastAsia="仿宋" w:hAnsi="仿宋" w:cs="仿宋"/>
        </w:rPr>
        <w:t>的自觉。充分运用查处案件</w:t>
      </w:r>
      <w:r>
        <w:rPr>
          <w:rFonts w:ascii="仿宋" w:eastAsia="仿宋" w:hAnsi="仿宋" w:cs="仿宋"/>
        </w:rPr>
        <w:t>“</w:t>
      </w:r>
      <w:r>
        <w:rPr>
          <w:rFonts w:ascii="仿宋" w:eastAsia="仿宋" w:hAnsi="仿宋" w:cs="仿宋"/>
        </w:rPr>
        <w:t>活教材</w:t>
      </w:r>
      <w:r>
        <w:rPr>
          <w:rFonts w:ascii="仿宋" w:eastAsia="仿宋" w:hAnsi="仿宋" w:cs="仿宋"/>
        </w:rPr>
        <w:t>”</w:t>
      </w:r>
      <w:r>
        <w:rPr>
          <w:rFonts w:ascii="仿宋" w:eastAsia="仿宋" w:hAnsi="仿宋" w:cs="仿宋"/>
        </w:rPr>
        <w:t>，组织观看《锡山反腐警示录》教育片，接受</w:t>
      </w:r>
      <w:r>
        <w:rPr>
          <w:rFonts w:ascii="仿宋" w:eastAsia="仿宋" w:hAnsi="仿宋" w:cs="仿宋"/>
        </w:rPr>
        <w:t>警示教育</w:t>
      </w:r>
      <w:r>
        <w:rPr>
          <w:rFonts w:ascii="仿宋" w:eastAsia="仿宋" w:hAnsi="仿宋" w:cs="仿宋"/>
        </w:rPr>
        <w:t>3100</w:t>
      </w:r>
      <w:r>
        <w:rPr>
          <w:rFonts w:ascii="仿宋" w:eastAsia="仿宋" w:hAnsi="仿宋" w:cs="仿宋"/>
        </w:rPr>
        <w:t>多人次。推动华氏义庄廉洁文化教育阵地升级改造，将廉洁文化元素因地制宜融入城市背街小巷。组织创作廉洁文化作品，微视频《诗》被中央纪委、国家监委网站</w:t>
      </w:r>
      <w:r>
        <w:rPr>
          <w:rFonts w:ascii="仿宋" w:eastAsia="仿宋" w:hAnsi="仿宋" w:cs="仿宋"/>
        </w:rPr>
        <w:t>“</w:t>
      </w:r>
      <w:r>
        <w:rPr>
          <w:rFonts w:ascii="仿宋" w:eastAsia="仿宋" w:hAnsi="仿宋" w:cs="仿宋"/>
        </w:rPr>
        <w:t>清廉中国</w:t>
      </w:r>
      <w:r>
        <w:rPr>
          <w:rFonts w:ascii="仿宋" w:eastAsia="仿宋" w:hAnsi="仿宋" w:cs="仿宋"/>
        </w:rPr>
        <w:t>”</w:t>
      </w:r>
      <w:r>
        <w:rPr>
          <w:rFonts w:ascii="仿宋" w:eastAsia="仿宋" w:hAnsi="仿宋" w:cs="仿宋"/>
        </w:rPr>
        <w:t>栏目录用，</w:t>
      </w:r>
      <w:r>
        <w:rPr>
          <w:rFonts w:ascii="仿宋" w:eastAsia="仿宋" w:hAnsi="仿宋" w:cs="仿宋"/>
        </w:rPr>
        <w:t>5</w:t>
      </w:r>
      <w:r>
        <w:rPr>
          <w:rFonts w:ascii="仿宋" w:eastAsia="仿宋" w:hAnsi="仿宋" w:cs="仿宋"/>
        </w:rPr>
        <w:t>件作品在全市廉洁文化作品大赛中获奖，打造快板情景剧《</w:t>
      </w:r>
      <w:r>
        <w:rPr>
          <w:rFonts w:ascii="仿宋" w:eastAsia="仿宋" w:hAnsi="仿宋" w:cs="仿宋"/>
        </w:rPr>
        <w:t>“</w:t>
      </w:r>
      <w:r>
        <w:rPr>
          <w:rFonts w:ascii="仿宋" w:eastAsia="仿宋" w:hAnsi="仿宋" w:cs="仿宋"/>
        </w:rPr>
        <w:t>四化</w:t>
      </w:r>
      <w:r>
        <w:rPr>
          <w:rFonts w:ascii="仿宋" w:eastAsia="仿宋" w:hAnsi="仿宋" w:cs="仿宋"/>
        </w:rPr>
        <w:t>”</w:t>
      </w:r>
      <w:r>
        <w:rPr>
          <w:rFonts w:ascii="仿宋" w:eastAsia="仿宋" w:hAnsi="仿宋" w:cs="仿宋"/>
        </w:rPr>
        <w:t>票决监管微权力》。组建</w:t>
      </w:r>
      <w:r>
        <w:rPr>
          <w:rFonts w:ascii="仿宋" w:eastAsia="仿宋" w:hAnsi="仿宋" w:cs="仿宋"/>
        </w:rPr>
        <w:t>“</w:t>
      </w:r>
      <w:r>
        <w:rPr>
          <w:rFonts w:ascii="仿宋" w:eastAsia="仿宋" w:hAnsi="仿宋" w:cs="仿宋"/>
        </w:rPr>
        <w:t>廉韵锡山</w:t>
      </w:r>
      <w:r>
        <w:rPr>
          <w:rFonts w:ascii="仿宋" w:eastAsia="仿宋" w:hAnsi="仿宋" w:cs="仿宋"/>
        </w:rPr>
        <w:t>”</w:t>
      </w:r>
      <w:r>
        <w:rPr>
          <w:rFonts w:ascii="仿宋" w:eastAsia="仿宋" w:hAnsi="仿宋" w:cs="仿宋"/>
        </w:rPr>
        <w:t>宣讲团，讲好廉洁锡山故事。组织开展</w:t>
      </w:r>
      <w:r>
        <w:rPr>
          <w:rFonts w:ascii="仿宋" w:eastAsia="仿宋" w:hAnsi="仿宋" w:cs="仿宋"/>
        </w:rPr>
        <w:t>“5•10”</w:t>
      </w:r>
      <w:r>
        <w:rPr>
          <w:rFonts w:ascii="仿宋" w:eastAsia="仿宋" w:hAnsi="仿宋" w:cs="仿宋"/>
        </w:rPr>
        <w:t>思廉月系列活动，举办树清廉家风主题活动，倡导清正廉洁好家风。</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（五）坚守政治定位，巡察利剑作用有效发挥。主动融入巡视巡察上下联动工作格局，持续深化政治巡察，强化以巡促改、以巡促治，推动巡察</w:t>
      </w:r>
      <w:r>
        <w:rPr>
          <w:rFonts w:ascii="仿宋" w:eastAsia="仿宋" w:hAnsi="仿宋" w:cs="仿宋"/>
        </w:rPr>
        <w:t>工作高质量发展。高站位落实一体联动。积</w:t>
      </w:r>
      <w:r>
        <w:rPr>
          <w:rFonts w:ascii="仿宋" w:eastAsia="仿宋" w:hAnsi="仿宋" w:cs="仿宋"/>
        </w:rPr>
        <w:lastRenderedPageBreak/>
        <w:t>极做好省委巡视锡山期间的配合保障工作，快查快办省委巡视移交问题线索，案件查办得到省委巡视办主要领导肯定。巡视期间共留置</w:t>
      </w:r>
      <w:r>
        <w:rPr>
          <w:rFonts w:ascii="仿宋" w:eastAsia="仿宋" w:hAnsi="仿宋" w:cs="仿宋"/>
        </w:rPr>
        <w:t>2</w:t>
      </w:r>
      <w:r>
        <w:rPr>
          <w:rFonts w:ascii="仿宋" w:eastAsia="仿宋" w:hAnsi="仿宋" w:cs="仿宋"/>
        </w:rPr>
        <w:t>人，移送检察机关</w:t>
      </w:r>
      <w:r>
        <w:rPr>
          <w:rFonts w:ascii="仿宋" w:eastAsia="仿宋" w:hAnsi="仿宋" w:cs="仿宋"/>
        </w:rPr>
        <w:t>3</w:t>
      </w:r>
      <w:r>
        <w:rPr>
          <w:rFonts w:ascii="仿宋" w:eastAsia="仿宋" w:hAnsi="仿宋" w:cs="仿宋"/>
        </w:rPr>
        <w:t>人。选派</w:t>
      </w:r>
      <w:r>
        <w:rPr>
          <w:rFonts w:ascii="仿宋" w:eastAsia="仿宋" w:hAnsi="仿宋" w:cs="仿宋"/>
        </w:rPr>
        <w:t>5</w:t>
      </w:r>
      <w:r>
        <w:rPr>
          <w:rFonts w:ascii="仿宋" w:eastAsia="仿宋" w:hAnsi="仿宋" w:cs="仿宋"/>
        </w:rPr>
        <w:t>名专职巡察干部参加省委巡视、市委巡察和专项督查工作，不折不扣完成上级交办任务。高质量推进区委巡察。协助区委制定《五届锡山区委巡察工作规划》，为五届区委巡察工作厘定</w:t>
      </w:r>
      <w:r>
        <w:rPr>
          <w:rFonts w:ascii="仿宋" w:eastAsia="仿宋" w:hAnsi="仿宋" w:cs="仿宋"/>
        </w:rPr>
        <w:t>“</w:t>
      </w:r>
      <w:r>
        <w:rPr>
          <w:rFonts w:ascii="仿宋" w:eastAsia="仿宋" w:hAnsi="仿宋" w:cs="仿宋"/>
        </w:rPr>
        <w:t>路线图</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施工表</w:t>
      </w:r>
      <w:r>
        <w:rPr>
          <w:rFonts w:ascii="仿宋" w:eastAsia="仿宋" w:hAnsi="仿宋" w:cs="仿宋"/>
        </w:rPr>
        <w:t>”</w:t>
      </w:r>
      <w:r>
        <w:rPr>
          <w:rFonts w:ascii="仿宋" w:eastAsia="仿宋" w:hAnsi="仿宋" w:cs="仿宋"/>
        </w:rPr>
        <w:t>。组织开展五届区委第二至四轮巡察，发现各类问题</w:t>
      </w:r>
      <w:r>
        <w:rPr>
          <w:rFonts w:ascii="仿宋" w:eastAsia="仿宋" w:hAnsi="仿宋" w:cs="仿宋"/>
        </w:rPr>
        <w:t>159</w:t>
      </w:r>
      <w:r>
        <w:rPr>
          <w:rFonts w:ascii="仿宋" w:eastAsia="仿宋" w:hAnsi="仿宋" w:cs="仿宋"/>
        </w:rPr>
        <w:t>个，推动立案</w:t>
      </w:r>
      <w:r>
        <w:rPr>
          <w:rFonts w:ascii="仿宋" w:eastAsia="仿宋" w:hAnsi="仿宋" w:cs="仿宋"/>
        </w:rPr>
        <w:t>11</w:t>
      </w:r>
      <w:r>
        <w:rPr>
          <w:rFonts w:ascii="仿宋" w:eastAsia="仿宋" w:hAnsi="仿宋" w:cs="仿宋"/>
        </w:rPr>
        <w:t>件，留置</w:t>
      </w:r>
      <w:r>
        <w:rPr>
          <w:rFonts w:ascii="仿宋" w:eastAsia="仿宋" w:hAnsi="仿宋" w:cs="仿宋"/>
        </w:rPr>
        <w:t>1</w:t>
      </w:r>
      <w:r>
        <w:rPr>
          <w:rFonts w:ascii="仿宋" w:eastAsia="仿宋" w:hAnsi="仿宋" w:cs="仿宋"/>
        </w:rPr>
        <w:t>人。向区委提交专题报告</w:t>
      </w:r>
      <w:r>
        <w:rPr>
          <w:rFonts w:ascii="仿宋" w:eastAsia="仿宋" w:hAnsi="仿宋" w:cs="仿宋"/>
        </w:rPr>
        <w:t>4</w:t>
      </w:r>
      <w:r>
        <w:rPr>
          <w:rFonts w:ascii="仿宋" w:eastAsia="仿宋" w:hAnsi="仿宋" w:cs="仿宋"/>
        </w:rPr>
        <w:t>篇，区委主要领导逐一批示。探索建立</w:t>
      </w:r>
      <w:r>
        <w:rPr>
          <w:rFonts w:ascii="仿宋" w:eastAsia="仿宋" w:hAnsi="仿宋" w:cs="仿宋"/>
        </w:rPr>
        <w:t>“</w:t>
      </w:r>
      <w:r>
        <w:rPr>
          <w:rFonts w:ascii="仿宋" w:eastAsia="仿宋" w:hAnsi="仿宋" w:cs="仿宋"/>
        </w:rPr>
        <w:t>巡派</w:t>
      </w:r>
      <w:r>
        <w:rPr>
          <w:rFonts w:ascii="仿宋" w:eastAsia="仿宋" w:hAnsi="仿宋" w:cs="仿宋"/>
        </w:rPr>
        <w:t>监</w:t>
      </w:r>
      <w:r>
        <w:rPr>
          <w:rFonts w:ascii="仿宋" w:eastAsia="仿宋" w:hAnsi="仿宋" w:cs="仿宋"/>
        </w:rPr>
        <w:t>”</w:t>
      </w:r>
      <w:r>
        <w:rPr>
          <w:rFonts w:ascii="仿宋" w:eastAsia="仿宋" w:hAnsi="仿宋" w:cs="仿宋"/>
        </w:rPr>
        <w:t>联动共商、共审、共督</w:t>
      </w:r>
      <w:r>
        <w:rPr>
          <w:rFonts w:ascii="仿宋" w:eastAsia="仿宋" w:hAnsi="仿宋" w:cs="仿宋"/>
        </w:rPr>
        <w:t>“</w:t>
      </w:r>
      <w:r>
        <w:rPr>
          <w:rFonts w:ascii="仿宋" w:eastAsia="仿宋" w:hAnsi="仿宋" w:cs="仿宋"/>
        </w:rPr>
        <w:t>三共</w:t>
      </w:r>
      <w:r>
        <w:rPr>
          <w:rFonts w:ascii="仿宋" w:eastAsia="仿宋" w:hAnsi="仿宋" w:cs="仿宋"/>
        </w:rPr>
        <w:t>”</w:t>
      </w:r>
      <w:r>
        <w:rPr>
          <w:rFonts w:ascii="仿宋" w:eastAsia="仿宋" w:hAnsi="仿宋" w:cs="仿宋"/>
        </w:rPr>
        <w:t>机制，</w:t>
      </w:r>
      <w:r>
        <w:rPr>
          <w:rFonts w:ascii="仿宋" w:eastAsia="仿宋" w:hAnsi="仿宋" w:cs="仿宋"/>
        </w:rPr>
        <w:t>“</w:t>
      </w:r>
      <w:r>
        <w:rPr>
          <w:rFonts w:ascii="仿宋" w:eastAsia="仿宋" w:hAnsi="仿宋" w:cs="仿宋"/>
        </w:rPr>
        <w:t>一地一品</w:t>
      </w:r>
      <w:r>
        <w:rPr>
          <w:rFonts w:ascii="仿宋" w:eastAsia="仿宋" w:hAnsi="仿宋" w:cs="仿宋"/>
        </w:rPr>
        <w:t>”</w:t>
      </w:r>
      <w:r>
        <w:rPr>
          <w:rFonts w:ascii="仿宋" w:eastAsia="仿宋" w:hAnsi="仿宋" w:cs="仿宋"/>
        </w:rPr>
        <w:t>特色项目建设取得阶段性成效。高标准抓好整改落实。加强省委巡视整改情况监督检查，督促各部门各单位完成</w:t>
      </w:r>
      <w:r>
        <w:rPr>
          <w:rFonts w:ascii="仿宋" w:eastAsia="仿宋" w:hAnsi="仿宋" w:cs="仿宋"/>
        </w:rPr>
        <w:t>10</w:t>
      </w:r>
      <w:r>
        <w:rPr>
          <w:rFonts w:ascii="仿宋" w:eastAsia="仿宋" w:hAnsi="仿宋" w:cs="仿宋"/>
        </w:rPr>
        <w:t>项任务、</w:t>
      </w:r>
      <w:r>
        <w:rPr>
          <w:rFonts w:ascii="仿宋" w:eastAsia="仿宋" w:hAnsi="仿宋" w:cs="仿宋"/>
        </w:rPr>
        <w:t>47</w:t>
      </w:r>
      <w:r>
        <w:rPr>
          <w:rFonts w:ascii="仿宋" w:eastAsia="仿宋" w:hAnsi="仿宋" w:cs="仿宋"/>
        </w:rPr>
        <w:t>条措施的整改落实。抓好省委巡视巡察专项检查反馈问题整改，制定和完善巡察制度</w:t>
      </w:r>
      <w:r>
        <w:rPr>
          <w:rFonts w:ascii="仿宋" w:eastAsia="仿宋" w:hAnsi="仿宋" w:cs="仿宋"/>
        </w:rPr>
        <w:t>7</w:t>
      </w:r>
      <w:r>
        <w:rPr>
          <w:rFonts w:ascii="仿宋" w:eastAsia="仿宋" w:hAnsi="仿宋" w:cs="仿宋"/>
        </w:rPr>
        <w:t>项。加强区委巡察发现问题整改闭环，推动五届区委第一、第二轮被巡察党组织整改问题</w:t>
      </w:r>
      <w:r>
        <w:rPr>
          <w:rFonts w:ascii="仿宋" w:eastAsia="仿宋" w:hAnsi="仿宋" w:cs="仿宋"/>
        </w:rPr>
        <w:t>475</w:t>
      </w:r>
      <w:r>
        <w:rPr>
          <w:rFonts w:ascii="仿宋" w:eastAsia="仿宋" w:hAnsi="仿宋" w:cs="仿宋"/>
        </w:rPr>
        <w:t>个。发挥巡察、派驻、监察监督联动作用，针对巡察整改专项督查发现的整改不到位、不彻底问题，逐一过堂、对账销号。</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（六）抓实第一职责，日常监督效能持续提升。始终把监督作为基本职责、首要职责，坚</w:t>
      </w:r>
      <w:r>
        <w:rPr>
          <w:rFonts w:ascii="仿宋" w:eastAsia="仿宋" w:hAnsi="仿宋" w:cs="仿宋"/>
        </w:rPr>
        <w:t>持把监督挺在前面，做到未发问题早预防、苗头性问题早提醒。执纪从严从实。精准运用监督执纪</w:t>
      </w:r>
      <w:r>
        <w:rPr>
          <w:rFonts w:ascii="仿宋" w:eastAsia="仿宋" w:hAnsi="仿宋" w:cs="仿宋"/>
        </w:rPr>
        <w:t>“</w:t>
      </w:r>
      <w:r>
        <w:rPr>
          <w:rFonts w:ascii="仿宋" w:eastAsia="仿宋" w:hAnsi="仿宋" w:cs="仿宋"/>
        </w:rPr>
        <w:t>四种形态</w:t>
      </w:r>
      <w:r>
        <w:rPr>
          <w:rFonts w:ascii="仿宋" w:eastAsia="仿宋" w:hAnsi="仿宋" w:cs="仿宋"/>
        </w:rPr>
        <w:t>”</w:t>
      </w:r>
      <w:r>
        <w:rPr>
          <w:rFonts w:ascii="仿宋" w:eastAsia="仿宋" w:hAnsi="仿宋" w:cs="仿宋"/>
        </w:rPr>
        <w:t>处理</w:t>
      </w:r>
      <w:r>
        <w:rPr>
          <w:rFonts w:ascii="仿宋" w:eastAsia="仿宋" w:hAnsi="仿宋" w:cs="仿宋"/>
        </w:rPr>
        <w:t>308</w:t>
      </w:r>
      <w:r>
        <w:rPr>
          <w:rFonts w:ascii="仿宋" w:eastAsia="仿宋" w:hAnsi="仿宋" w:cs="仿宋"/>
        </w:rPr>
        <w:t>人次，其中运用第一、二、三、四种形态分别占比</w:t>
      </w:r>
      <w:r>
        <w:rPr>
          <w:rFonts w:ascii="仿宋" w:eastAsia="仿宋" w:hAnsi="仿宋" w:cs="仿宋"/>
        </w:rPr>
        <w:t>63.3%</w:t>
      </w:r>
      <w:r>
        <w:rPr>
          <w:rFonts w:ascii="仿宋" w:eastAsia="仿宋" w:hAnsi="仿宋" w:cs="仿宋"/>
        </w:rPr>
        <w:t>、</w:t>
      </w:r>
      <w:r>
        <w:rPr>
          <w:rFonts w:ascii="仿宋" w:eastAsia="仿宋" w:hAnsi="仿宋" w:cs="仿宋"/>
        </w:rPr>
        <w:t>25.6%</w:t>
      </w:r>
      <w:r>
        <w:rPr>
          <w:rFonts w:ascii="仿宋" w:eastAsia="仿宋" w:hAnsi="仿宋" w:cs="仿宋"/>
        </w:rPr>
        <w:t>、</w:t>
      </w:r>
      <w:r>
        <w:rPr>
          <w:rFonts w:ascii="仿宋" w:eastAsia="仿宋" w:hAnsi="仿宋" w:cs="仿宋"/>
        </w:rPr>
        <w:t>3.3%</w:t>
      </w:r>
      <w:r>
        <w:rPr>
          <w:rFonts w:ascii="仿宋" w:eastAsia="仿宋" w:hAnsi="仿宋" w:cs="仿宋"/>
        </w:rPr>
        <w:t>、</w:t>
      </w:r>
      <w:r>
        <w:rPr>
          <w:rFonts w:ascii="仿宋" w:eastAsia="仿宋" w:hAnsi="仿宋" w:cs="仿宋"/>
        </w:rPr>
        <w:t>7.8%</w:t>
      </w:r>
      <w:r>
        <w:rPr>
          <w:rFonts w:ascii="仿宋" w:eastAsia="仿宋" w:hAnsi="仿宋" w:cs="仿宋"/>
        </w:rPr>
        <w:t>。坚持失责必问、问责必严，问责党组织</w:t>
      </w:r>
      <w:r>
        <w:rPr>
          <w:rFonts w:ascii="仿宋" w:eastAsia="仿宋" w:hAnsi="仿宋" w:cs="仿宋"/>
        </w:rPr>
        <w:t>2</w:t>
      </w:r>
      <w:r>
        <w:rPr>
          <w:rFonts w:ascii="仿宋" w:eastAsia="仿宋" w:hAnsi="仿宋" w:cs="仿宋"/>
        </w:rPr>
        <w:t>个、党员干部</w:t>
      </w:r>
      <w:r>
        <w:rPr>
          <w:rFonts w:ascii="仿宋" w:eastAsia="仿宋" w:hAnsi="仿宋" w:cs="仿宋"/>
        </w:rPr>
        <w:t>22</w:t>
      </w:r>
      <w:r>
        <w:rPr>
          <w:rFonts w:ascii="仿宋" w:eastAsia="仿宋" w:hAnsi="仿宋" w:cs="仿宋"/>
        </w:rPr>
        <w:t>人，以精准规范问责促进担当</w:t>
      </w:r>
      <w:r>
        <w:rPr>
          <w:rFonts w:ascii="仿宋" w:eastAsia="仿宋" w:hAnsi="仿宋" w:cs="仿宋"/>
        </w:rPr>
        <w:lastRenderedPageBreak/>
        <w:t>作为。严把干部选拔任用政治关、品行关、作风关、廉洁关，回复党风廉政意见</w:t>
      </w:r>
      <w:r>
        <w:rPr>
          <w:rFonts w:ascii="仿宋" w:eastAsia="仿宋" w:hAnsi="仿宋" w:cs="仿宋"/>
        </w:rPr>
        <w:t>140</w:t>
      </w:r>
      <w:r>
        <w:rPr>
          <w:rFonts w:ascii="仿宋" w:eastAsia="仿宋" w:hAnsi="仿宋" w:cs="仿宋"/>
        </w:rPr>
        <w:t>批</w:t>
      </w:r>
      <w:r>
        <w:rPr>
          <w:rFonts w:ascii="仿宋" w:eastAsia="仿宋" w:hAnsi="仿宋" w:cs="仿宋"/>
        </w:rPr>
        <w:t>4178</w:t>
      </w:r>
      <w:r>
        <w:rPr>
          <w:rFonts w:ascii="仿宋" w:eastAsia="仿宋" w:hAnsi="仿宋" w:cs="仿宋"/>
        </w:rPr>
        <w:t>人次。紧盯重点焦点。开展国有（集体）投资工程建设项目标后巡查，督促整改各类问题</w:t>
      </w:r>
      <w:r>
        <w:rPr>
          <w:rFonts w:ascii="仿宋" w:eastAsia="仿宋" w:hAnsi="仿宋" w:cs="仿宋"/>
        </w:rPr>
        <w:t>264</w:t>
      </w:r>
      <w:r>
        <w:rPr>
          <w:rFonts w:ascii="仿宋" w:eastAsia="仿宋" w:hAnsi="仿宋" w:cs="仿宋"/>
        </w:rPr>
        <w:t>个，推动完善规章制度</w:t>
      </w:r>
      <w:r>
        <w:rPr>
          <w:rFonts w:ascii="仿宋" w:eastAsia="仿宋" w:hAnsi="仿宋" w:cs="仿宋"/>
        </w:rPr>
        <w:t>20</w:t>
      </w:r>
      <w:r>
        <w:rPr>
          <w:rFonts w:ascii="仿宋" w:eastAsia="仿宋" w:hAnsi="仿宋" w:cs="仿宋"/>
        </w:rPr>
        <w:t>项，压实职能部门行业监管职责，有效防治挂靠、</w:t>
      </w:r>
      <w:r>
        <w:rPr>
          <w:rFonts w:ascii="仿宋" w:eastAsia="仿宋" w:hAnsi="仿宋" w:cs="仿宋"/>
        </w:rPr>
        <w:t>转包、违法分包等违法违规行为。聚焦</w:t>
      </w:r>
      <w:r>
        <w:rPr>
          <w:rFonts w:ascii="仿宋" w:eastAsia="仿宋" w:hAnsi="仿宋" w:cs="仿宋"/>
        </w:rPr>
        <w:t>“</w:t>
      </w:r>
      <w:r>
        <w:rPr>
          <w:rFonts w:ascii="仿宋" w:eastAsia="仿宋" w:hAnsi="仿宋" w:cs="仿宋"/>
        </w:rPr>
        <w:t>三重一大</w:t>
      </w:r>
      <w:r>
        <w:rPr>
          <w:rFonts w:ascii="仿宋" w:eastAsia="仿宋" w:hAnsi="仿宋" w:cs="仿宋"/>
        </w:rPr>
        <w:t>”</w:t>
      </w:r>
      <w:r>
        <w:rPr>
          <w:rFonts w:ascii="仿宋" w:eastAsia="仿宋" w:hAnsi="仿宋" w:cs="仿宋"/>
        </w:rPr>
        <w:t>会议、重大经营和决策事项、选人用人等重点方面，紧盯资产处置、工程建设、大额采购等重点领域和关键环节，开展区属国企内控机制专项督查。夯实基石基础。系统推进智慧纪委监委建设工作，有效提升智慧监督、智慧办案、智慧管理水平。对大数据查询研判中心改造升级，高效运用手机取证、话单分析、一体化协查等技术手段，有力支持精准高效监督办案。自主研发综合信息管理系统，采集人员、车辆信息</w:t>
      </w:r>
      <w:r>
        <w:rPr>
          <w:rFonts w:ascii="仿宋" w:eastAsia="仿宋" w:hAnsi="仿宋" w:cs="仿宋"/>
        </w:rPr>
        <w:t>73654</w:t>
      </w:r>
      <w:r>
        <w:rPr>
          <w:rFonts w:ascii="仿宋" w:eastAsia="仿宋" w:hAnsi="仿宋" w:cs="仿宋"/>
        </w:rPr>
        <w:t>条。进一步优化机构设置，新设监督审查技术室，选优配强专兼职监督审查技术队伍。</w:t>
      </w:r>
    </w:p>
    <w:p w:rsidR="003D0328" w:rsidRDefault="00BD4F7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（七）从严教</w:t>
      </w:r>
      <w:r>
        <w:rPr>
          <w:rFonts w:ascii="仿宋" w:eastAsia="仿宋" w:hAnsi="仿宋" w:cs="仿宋"/>
        </w:rPr>
        <w:t>育管理，纪检监察队伍坚强过硬。开展全区纪检监察系统</w:t>
      </w:r>
      <w:r>
        <w:rPr>
          <w:rFonts w:ascii="仿宋" w:eastAsia="仿宋" w:hAnsi="仿宋" w:cs="仿宋"/>
        </w:rPr>
        <w:t>“</w:t>
      </w:r>
      <w:r>
        <w:rPr>
          <w:rFonts w:ascii="仿宋" w:eastAsia="仿宋" w:hAnsi="仿宋" w:cs="仿宋"/>
        </w:rPr>
        <w:t>护卫行动</w:t>
      </w:r>
      <w:r>
        <w:rPr>
          <w:rFonts w:ascii="仿宋" w:eastAsia="仿宋" w:hAnsi="仿宋" w:cs="仿宋"/>
        </w:rPr>
        <w:t>”</w:t>
      </w:r>
      <w:r>
        <w:rPr>
          <w:rFonts w:ascii="仿宋" w:eastAsia="仿宋" w:hAnsi="仿宋" w:cs="仿宋"/>
        </w:rPr>
        <w:t>，加强思想淬炼、政治历练、实践锻炼、专业训练，努力把队伍建强、让干部过硬。政治引领强定力。坚持把政治建设摆在首位，推动党史学习教育常态化长效化。坚持民主集中制，严格执行请示报告制度，把坚持和加强党的领导贯穿纪检监察工作各方面、全过程。推进党支部标准化规范化建设，顺利完成机关党总支和各支部换届工作，严格落实</w:t>
      </w:r>
      <w:r>
        <w:rPr>
          <w:rFonts w:ascii="仿宋" w:eastAsia="仿宋" w:hAnsi="仿宋" w:cs="仿宋"/>
        </w:rPr>
        <w:t>“</w:t>
      </w:r>
      <w:r>
        <w:rPr>
          <w:rFonts w:ascii="仿宋" w:eastAsia="仿宋" w:hAnsi="仿宋" w:cs="仿宋"/>
        </w:rPr>
        <w:t>三会一课</w:t>
      </w:r>
      <w:r>
        <w:rPr>
          <w:rFonts w:ascii="仿宋" w:eastAsia="仿宋" w:hAnsi="仿宋" w:cs="仿宋"/>
        </w:rPr>
        <w:t>”</w:t>
      </w:r>
      <w:r>
        <w:rPr>
          <w:rFonts w:ascii="仿宋" w:eastAsia="仿宋" w:hAnsi="仿宋" w:cs="仿宋"/>
        </w:rPr>
        <w:t>等制度，推动党建业务双融合。发挥先进典型示范引领作用，</w:t>
      </w:r>
      <w:r>
        <w:rPr>
          <w:rFonts w:ascii="仿宋" w:eastAsia="仿宋" w:hAnsi="仿宋" w:cs="仿宋"/>
        </w:rPr>
        <w:t>30</w:t>
      </w:r>
      <w:r>
        <w:rPr>
          <w:rFonts w:ascii="仿宋" w:eastAsia="仿宋" w:hAnsi="仿宋" w:cs="仿宋"/>
        </w:rPr>
        <w:t>名先进个人受到上级表彰。训战结合提能力。深化全员培训，举办纪检监察干部综合</w:t>
      </w:r>
      <w:r>
        <w:rPr>
          <w:rFonts w:ascii="仿宋" w:eastAsia="仿宋" w:hAnsi="仿宋" w:cs="仿宋"/>
        </w:rPr>
        <w:t>能力提升专题培训班</w:t>
      </w:r>
      <w:r>
        <w:rPr>
          <w:rFonts w:ascii="仿宋" w:eastAsia="仿宋" w:hAnsi="仿宋" w:cs="仿宋"/>
        </w:rPr>
        <w:t>2</w:t>
      </w:r>
      <w:r>
        <w:rPr>
          <w:rFonts w:ascii="仿宋" w:eastAsia="仿宋" w:hAnsi="仿宋" w:cs="仿宋"/>
        </w:rPr>
        <w:t>期，组</w:t>
      </w:r>
      <w:r>
        <w:rPr>
          <w:rFonts w:ascii="仿宋" w:eastAsia="仿宋" w:hAnsi="仿宋" w:cs="仿宋"/>
        </w:rPr>
        <w:lastRenderedPageBreak/>
        <w:t>织</w:t>
      </w:r>
      <w:r>
        <w:rPr>
          <w:rFonts w:ascii="仿宋" w:eastAsia="仿宋" w:hAnsi="仿宋" w:cs="仿宋"/>
        </w:rPr>
        <w:t>“</w:t>
      </w:r>
      <w:r>
        <w:rPr>
          <w:rFonts w:ascii="仿宋" w:eastAsia="仿宋" w:hAnsi="仿宋" w:cs="仿宋"/>
        </w:rPr>
        <w:t>审理沙龙</w:t>
      </w:r>
      <w:r>
        <w:rPr>
          <w:rFonts w:ascii="仿宋" w:eastAsia="仿宋" w:hAnsi="仿宋" w:cs="仿宋"/>
        </w:rPr>
        <w:t>”8</w:t>
      </w:r>
      <w:r>
        <w:rPr>
          <w:rFonts w:ascii="仿宋" w:eastAsia="仿宋" w:hAnsi="仿宋" w:cs="仿宋"/>
        </w:rPr>
        <w:t>期，定期举办纪检监察干部讲坛，参加各类业务培训</w:t>
      </w:r>
      <w:r>
        <w:rPr>
          <w:rFonts w:ascii="仿宋" w:eastAsia="仿宋" w:hAnsi="仿宋" w:cs="仿宋"/>
        </w:rPr>
        <w:t>430</w:t>
      </w:r>
      <w:r>
        <w:rPr>
          <w:rFonts w:ascii="仿宋" w:eastAsia="仿宋" w:hAnsi="仿宋" w:cs="仿宋"/>
        </w:rPr>
        <w:t>人次。拓宽纪检监察干部培养锻炼渠道，选派</w:t>
      </w:r>
      <w:r>
        <w:rPr>
          <w:rFonts w:ascii="仿宋" w:eastAsia="仿宋" w:hAnsi="仿宋" w:cs="仿宋"/>
        </w:rPr>
        <w:t>3</w:t>
      </w:r>
      <w:r>
        <w:rPr>
          <w:rFonts w:ascii="仿宋" w:eastAsia="仿宋" w:hAnsi="仿宋" w:cs="仿宋"/>
        </w:rPr>
        <w:t>名干部到上级机关跟班锻炼，</w:t>
      </w:r>
      <w:r>
        <w:rPr>
          <w:rFonts w:ascii="仿宋" w:eastAsia="仿宋" w:hAnsi="仿宋" w:cs="仿宋"/>
        </w:rPr>
        <w:t>5</w:t>
      </w:r>
      <w:r>
        <w:rPr>
          <w:rFonts w:ascii="仿宋" w:eastAsia="仿宋" w:hAnsi="仿宋" w:cs="仿宋"/>
        </w:rPr>
        <w:t>名干部参加上级巡视巡察、留置案件办理，</w:t>
      </w:r>
      <w:r>
        <w:rPr>
          <w:rFonts w:ascii="仿宋" w:eastAsia="仿宋" w:hAnsi="仿宋" w:cs="仿宋"/>
        </w:rPr>
        <w:t>4</w:t>
      </w:r>
      <w:r>
        <w:rPr>
          <w:rFonts w:ascii="仿宋" w:eastAsia="仿宋" w:hAnsi="仿宋" w:cs="仿宋"/>
        </w:rPr>
        <w:t>名干部到上级机关、基层一线挂职。严管厚爱激活力。严格监督约束执纪执法权，严守权力边界，完善内控机制，强化全过程监管。主动接受外部监督，区监委以</w:t>
      </w:r>
      <w:r>
        <w:rPr>
          <w:rFonts w:ascii="仿宋" w:eastAsia="仿宋" w:hAnsi="仿宋" w:cs="仿宋"/>
        </w:rPr>
        <w:t>“</w:t>
      </w:r>
      <w:r>
        <w:rPr>
          <w:rFonts w:ascii="仿宋" w:eastAsia="仿宋" w:hAnsi="仿宋" w:cs="仿宋"/>
        </w:rPr>
        <w:t>整治群众反映强烈问题工作情况</w:t>
      </w:r>
      <w:r>
        <w:rPr>
          <w:rFonts w:ascii="仿宋" w:eastAsia="仿宋" w:hAnsi="仿宋" w:cs="仿宋"/>
        </w:rPr>
        <w:t>”</w:t>
      </w:r>
      <w:r>
        <w:rPr>
          <w:rFonts w:ascii="仿宋" w:eastAsia="仿宋" w:hAnsi="仿宋" w:cs="仿宋"/>
        </w:rPr>
        <w:t>为主题，首次向区人大常委会报告专项工作。加强办案规范化建设，建立案件打分、提醒、评查等制度，有效提升案件质量。加大关心关爱纪检监察干部</w:t>
      </w:r>
      <w:r>
        <w:rPr>
          <w:rFonts w:ascii="仿宋" w:eastAsia="仿宋" w:hAnsi="仿宋" w:cs="仿宋"/>
        </w:rPr>
        <w:t>力度，通过</w:t>
      </w:r>
      <w:r>
        <w:rPr>
          <w:rFonts w:ascii="仿宋" w:eastAsia="仿宋" w:hAnsi="仿宋" w:cs="仿宋"/>
        </w:rPr>
        <w:t>“</w:t>
      </w:r>
      <w:r>
        <w:rPr>
          <w:rFonts w:ascii="仿宋" w:eastAsia="仿宋" w:hAnsi="仿宋" w:cs="仿宋"/>
        </w:rPr>
        <w:t>一月一主题、每月一活动</w:t>
      </w:r>
      <w:r>
        <w:rPr>
          <w:rFonts w:ascii="仿宋" w:eastAsia="仿宋" w:hAnsi="仿宋" w:cs="仿宋"/>
        </w:rPr>
        <w:t>”</w:t>
      </w:r>
      <w:r>
        <w:rPr>
          <w:rFonts w:ascii="仿宋" w:eastAsia="仿宋" w:hAnsi="仿宋" w:cs="仿宋"/>
        </w:rPr>
        <w:t>，激发干部爱岗敬业、积极进取的担当精神。</w:t>
      </w:r>
    </w:p>
    <w:p w:rsidR="003D0328" w:rsidRDefault="003D0328">
      <w:pPr>
        <w:pStyle w:val="a4"/>
        <w:spacing w:line="235" w:lineRule="auto"/>
        <w:ind w:leftChars="300" w:left="669" w:right="2414" w:hanging="9"/>
        <w:jc w:val="both"/>
        <w:rPr>
          <w:rFonts w:ascii="仿宋" w:eastAsia="仿宋" w:hAnsi="仿宋" w:cs="仿宋"/>
        </w:rPr>
        <w:sectPr w:rsidR="003D0328">
          <w:footerReference w:type="default" r:id="rId14"/>
          <w:pgSz w:w="11906" w:h="16838"/>
          <w:pgMar w:top="1580" w:right="700" w:bottom="770" w:left="1020" w:header="283" w:footer="280" w:gutter="0"/>
          <w:pgNumType w:fmt="numberInDash"/>
          <w:cols w:space="720"/>
          <w:formProt w:val="0"/>
          <w:docGrid w:linePitch="100"/>
        </w:sectPr>
      </w:pPr>
    </w:p>
    <w:p w:rsidR="003D0328" w:rsidRDefault="003D0328">
      <w:pPr>
        <w:pStyle w:val="a4"/>
        <w:spacing w:line="360" w:lineRule="auto"/>
        <w:ind w:leftChars="200" w:left="440" w:rightChars="229" w:right="504" w:firstLine="658"/>
        <w:jc w:val="both"/>
        <w:rPr>
          <w:rFonts w:ascii="仿宋" w:eastAsia="仿宋" w:hAnsi="仿宋" w:cs="仿宋"/>
          <w:lang w:val="en-US"/>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3D0328">
      <w:pPr>
        <w:pStyle w:val="10"/>
        <w:tabs>
          <w:tab w:val="left" w:pos="1609"/>
        </w:tabs>
        <w:spacing w:before="12" w:line="300" w:lineRule="auto"/>
        <w:ind w:left="340" w:right="567" w:firstLine="0"/>
        <w:jc w:val="center"/>
        <w:rPr>
          <w:rFonts w:ascii="仿宋" w:eastAsia="仿宋" w:hAnsi="仿宋" w:cs="仿宋"/>
          <w:b/>
          <w:bCs/>
          <w:sz w:val="44"/>
          <w:szCs w:val="44"/>
        </w:rPr>
      </w:pPr>
    </w:p>
    <w:p w:rsidR="003D0328" w:rsidRDefault="00BD4F79">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3D0328" w:rsidRDefault="00BD4F79">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中国共产党无锡市锡山区纪律检查委员会</w:t>
      </w:r>
    </w:p>
    <w:p w:rsidR="003D0328" w:rsidRDefault="00BD4F79">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3D0328">
        <w:trPr>
          <w:trHeight w:val="544"/>
          <w:jc w:val="center"/>
        </w:trPr>
        <w:tc>
          <w:tcPr>
            <w:tcW w:w="10447" w:type="dxa"/>
            <w:gridSpan w:val="5"/>
          </w:tcPr>
          <w:p w:rsidR="003D0328" w:rsidRDefault="00BD4F79">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3D0328">
        <w:trPr>
          <w:trHeight w:val="348"/>
          <w:jc w:val="center"/>
        </w:trPr>
        <w:tc>
          <w:tcPr>
            <w:tcW w:w="3468" w:type="dxa"/>
          </w:tcPr>
          <w:p w:rsidR="003D0328" w:rsidRDefault="003D0328">
            <w:pPr>
              <w:rPr>
                <w:rFonts w:ascii="仿宋" w:eastAsia="仿宋" w:hAnsi="仿宋" w:cs="仿宋"/>
                <w:color w:val="000000"/>
                <w:sz w:val="20"/>
              </w:rPr>
            </w:pPr>
          </w:p>
        </w:tc>
        <w:tc>
          <w:tcPr>
            <w:tcW w:w="1777" w:type="dxa"/>
          </w:tcPr>
          <w:p w:rsidR="003D0328" w:rsidRDefault="003D0328">
            <w:pPr>
              <w:rPr>
                <w:rFonts w:ascii="仿宋" w:eastAsia="仿宋" w:hAnsi="仿宋" w:cs="仿宋"/>
                <w:color w:val="000000"/>
                <w:sz w:val="20"/>
              </w:rPr>
            </w:pPr>
          </w:p>
        </w:tc>
        <w:tc>
          <w:tcPr>
            <w:tcW w:w="5202" w:type="dxa"/>
            <w:gridSpan w:val="3"/>
          </w:tcPr>
          <w:p w:rsidR="003D0328" w:rsidRDefault="00BD4F79">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3D0328">
        <w:trPr>
          <w:trHeight w:val="333"/>
          <w:jc w:val="center"/>
        </w:trPr>
        <w:tc>
          <w:tcPr>
            <w:tcW w:w="7280" w:type="dxa"/>
            <w:gridSpan w:val="3"/>
            <w:tcBorders>
              <w:bottom w:val="single" w:sz="4" w:space="0" w:color="000000"/>
            </w:tcBorders>
            <w:vAlign w:val="center"/>
          </w:tcPr>
          <w:p w:rsidR="003D0328" w:rsidRDefault="00BD4F79">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中国共产党无锡市锡山区纪律检查委员会</w:t>
            </w:r>
          </w:p>
        </w:tc>
        <w:tc>
          <w:tcPr>
            <w:tcW w:w="3167" w:type="dxa"/>
            <w:gridSpan w:val="2"/>
            <w:tcBorders>
              <w:bottom w:val="single" w:sz="4" w:space="0" w:color="000000"/>
            </w:tcBorders>
            <w:vAlign w:val="center"/>
          </w:tcPr>
          <w:p w:rsidR="003D0328" w:rsidRDefault="00BD4F79">
            <w:pPr>
              <w:jc w:val="right"/>
              <w:rPr>
                <w:rFonts w:ascii="仿宋" w:eastAsia="仿宋" w:hAnsi="仿宋" w:cs="仿宋"/>
                <w:color w:val="000000"/>
              </w:rPr>
            </w:pPr>
            <w:r>
              <w:rPr>
                <w:rFonts w:ascii="仿宋" w:eastAsia="仿宋" w:hAnsi="仿宋" w:cs="仿宋" w:hint="eastAsia"/>
                <w:color w:val="000000"/>
              </w:rPr>
              <w:t>金额单位：万元</w:t>
            </w:r>
          </w:p>
        </w:tc>
      </w:tr>
      <w:tr w:rsidR="003D0328">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color w:val="000000"/>
                <w:lang w:eastAsia="ar-SA"/>
              </w:rPr>
              <w:t>支出</w:t>
            </w:r>
          </w:p>
        </w:tc>
      </w:tr>
      <w:tr w:rsidR="003D0328">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color w:val="000000"/>
                <w:lang w:eastAsia="ar-SA"/>
              </w:rPr>
              <w:t>决算数</w:t>
            </w: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3,836.97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2,477.83</w:t>
            </w: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270.60</w:t>
            </w: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170.47</w:t>
            </w: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918.08</w:t>
            </w: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3D0328">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keepNext/>
              <w:keepLines/>
              <w:jc w:val="right"/>
              <w:rPr>
                <w:rFonts w:ascii="仿宋" w:eastAsia="仿宋" w:hAnsi="仿宋" w:cs="仿宋"/>
                <w:color w:val="000000"/>
                <w:lang w:eastAsia="ar-SA"/>
              </w:rPr>
            </w:pPr>
          </w:p>
        </w:tc>
      </w:tr>
      <w:tr w:rsidR="003D0328">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color w:val="000000"/>
              </w:rPr>
            </w:pPr>
            <w:r>
              <w:rPr>
                <w:rFonts w:ascii="仿宋" w:eastAsia="仿宋" w:hAnsi="仿宋" w:cs="仿宋" w:hint="eastAsia"/>
                <w:color w:val="000000"/>
                <w:lang w:eastAsia="ar-SA"/>
              </w:rPr>
              <w:t>3,836.97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color w:val="000000"/>
              </w:rPr>
            </w:pPr>
            <w:r>
              <w:rPr>
                <w:rFonts w:ascii="仿宋" w:eastAsia="仿宋" w:hAnsi="仿宋" w:cs="仿宋" w:hint="eastAsia"/>
                <w:color w:val="000000"/>
                <w:lang w:eastAsia="ar-SA"/>
              </w:rPr>
              <w:t>3,836.97</w:t>
            </w:r>
          </w:p>
        </w:tc>
      </w:tr>
      <w:tr w:rsidR="003D032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color w:val="000000"/>
              </w:rPr>
            </w:pPr>
          </w:p>
        </w:tc>
      </w:tr>
      <w:tr w:rsidR="003D0328">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color w:val="000000"/>
              </w:rPr>
            </w:pPr>
          </w:p>
        </w:tc>
      </w:tr>
      <w:tr w:rsidR="003D0328">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3D0328" w:rsidRDefault="003D0328">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3D0328" w:rsidRDefault="003D0328">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3D0328" w:rsidRDefault="003D0328">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3D0328" w:rsidRDefault="003D0328">
            <w:pPr>
              <w:rPr>
                <w:rFonts w:ascii="仿宋" w:eastAsia="仿宋" w:hAnsi="仿宋" w:cs="仿宋"/>
                <w:color w:val="000000"/>
              </w:rPr>
            </w:pPr>
          </w:p>
        </w:tc>
      </w:tr>
      <w:tr w:rsidR="003D0328">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color w:val="000000"/>
              </w:rPr>
            </w:pPr>
            <w:r>
              <w:rPr>
                <w:rFonts w:ascii="仿宋" w:eastAsia="仿宋" w:hAnsi="仿宋" w:cs="仿宋" w:hint="eastAsia"/>
                <w:color w:val="000000"/>
                <w:lang w:eastAsia="ar-SA"/>
              </w:rPr>
              <w:t>3,836.97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color w:val="000000"/>
              </w:rPr>
            </w:pPr>
            <w:r>
              <w:rPr>
                <w:rFonts w:ascii="仿宋" w:eastAsia="仿宋" w:hAnsi="仿宋" w:cs="仿宋" w:hint="eastAsia"/>
                <w:color w:val="000000"/>
                <w:lang w:eastAsia="ar-SA"/>
              </w:rPr>
              <w:t>3,836.97</w:t>
            </w:r>
          </w:p>
        </w:tc>
      </w:tr>
    </w:tbl>
    <w:p w:rsidR="003D0328" w:rsidRDefault="00BD4F79">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3D0328" w:rsidRDefault="003D0328">
      <w:pPr>
        <w:spacing w:before="66"/>
        <w:jc w:val="both"/>
        <w:rPr>
          <w:rFonts w:ascii="仿宋" w:eastAsia="仿宋" w:hAnsi="仿宋" w:cs="仿宋"/>
          <w:color w:val="000000"/>
        </w:rPr>
        <w:sectPr w:rsidR="003D0328">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3D0328">
        <w:trPr>
          <w:trHeight w:val="403"/>
          <w:jc w:val="center"/>
        </w:trPr>
        <w:tc>
          <w:tcPr>
            <w:tcW w:w="16660" w:type="dxa"/>
            <w:gridSpan w:val="10"/>
            <w:vAlign w:val="center"/>
          </w:tcPr>
          <w:p w:rsidR="003D0328" w:rsidRDefault="00BD4F79">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3D0328">
        <w:trPr>
          <w:trHeight w:val="247"/>
          <w:jc w:val="center"/>
        </w:trPr>
        <w:tc>
          <w:tcPr>
            <w:tcW w:w="4357" w:type="dxa"/>
            <w:gridSpan w:val="2"/>
            <w:vAlign w:val="center"/>
          </w:tcPr>
          <w:p w:rsidR="003D0328" w:rsidRDefault="003D0328">
            <w:pPr>
              <w:pStyle w:val="TableParagraph"/>
              <w:jc w:val="center"/>
              <w:rPr>
                <w:rFonts w:ascii="仿宋" w:eastAsia="仿宋" w:hAnsi="仿宋" w:cs="仿宋"/>
              </w:rPr>
            </w:pPr>
          </w:p>
        </w:tc>
        <w:tc>
          <w:tcPr>
            <w:tcW w:w="1716" w:type="dxa"/>
            <w:vAlign w:val="center"/>
          </w:tcPr>
          <w:p w:rsidR="003D0328" w:rsidRDefault="003D0328">
            <w:pPr>
              <w:pStyle w:val="TableParagraph"/>
              <w:jc w:val="center"/>
              <w:rPr>
                <w:rFonts w:ascii="仿宋" w:eastAsia="仿宋" w:hAnsi="仿宋" w:cs="仿宋"/>
              </w:rPr>
            </w:pPr>
          </w:p>
        </w:tc>
        <w:tc>
          <w:tcPr>
            <w:tcW w:w="1728" w:type="dxa"/>
            <w:vAlign w:val="center"/>
          </w:tcPr>
          <w:p w:rsidR="003D0328" w:rsidRDefault="003D0328">
            <w:pPr>
              <w:pStyle w:val="TableParagraph"/>
              <w:jc w:val="center"/>
              <w:rPr>
                <w:rFonts w:ascii="仿宋" w:eastAsia="仿宋" w:hAnsi="仿宋" w:cs="仿宋"/>
              </w:rPr>
            </w:pPr>
          </w:p>
        </w:tc>
        <w:tc>
          <w:tcPr>
            <w:tcW w:w="1686" w:type="dxa"/>
            <w:vAlign w:val="center"/>
          </w:tcPr>
          <w:p w:rsidR="003D0328" w:rsidRDefault="003D0328">
            <w:pPr>
              <w:pStyle w:val="TableParagraph"/>
              <w:jc w:val="center"/>
              <w:rPr>
                <w:rFonts w:ascii="仿宋" w:eastAsia="仿宋" w:hAnsi="仿宋" w:cs="仿宋"/>
              </w:rPr>
            </w:pPr>
          </w:p>
        </w:tc>
        <w:tc>
          <w:tcPr>
            <w:tcW w:w="3207" w:type="dxa"/>
            <w:gridSpan w:val="2"/>
            <w:vAlign w:val="center"/>
          </w:tcPr>
          <w:p w:rsidR="003D0328" w:rsidRDefault="003D0328">
            <w:pPr>
              <w:pStyle w:val="TableParagraph"/>
              <w:jc w:val="center"/>
              <w:rPr>
                <w:rFonts w:ascii="仿宋" w:eastAsia="仿宋" w:hAnsi="仿宋" w:cs="仿宋"/>
              </w:rPr>
            </w:pPr>
          </w:p>
        </w:tc>
        <w:tc>
          <w:tcPr>
            <w:tcW w:w="1263" w:type="dxa"/>
            <w:vAlign w:val="center"/>
          </w:tcPr>
          <w:p w:rsidR="003D0328" w:rsidRDefault="003D0328">
            <w:pPr>
              <w:pStyle w:val="TableParagraph"/>
              <w:jc w:val="center"/>
              <w:rPr>
                <w:rFonts w:ascii="仿宋" w:eastAsia="仿宋" w:hAnsi="仿宋" w:cs="仿宋"/>
              </w:rPr>
            </w:pPr>
          </w:p>
        </w:tc>
        <w:tc>
          <w:tcPr>
            <w:tcW w:w="2703" w:type="dxa"/>
            <w:gridSpan w:val="2"/>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3D0328">
        <w:trPr>
          <w:trHeight w:val="247"/>
          <w:jc w:val="center"/>
        </w:trPr>
        <w:tc>
          <w:tcPr>
            <w:tcW w:w="13957" w:type="dxa"/>
            <w:gridSpan w:val="8"/>
            <w:vAlign w:val="center"/>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2703" w:type="dxa"/>
            <w:gridSpan w:val="2"/>
            <w:vAlign w:val="center"/>
          </w:tcPr>
          <w:p w:rsidR="003D0328" w:rsidRDefault="00BD4F79">
            <w:pPr>
              <w:pStyle w:val="TableParagraph"/>
              <w:jc w:val="right"/>
              <w:rPr>
                <w:rFonts w:ascii="仿宋" w:eastAsia="仿宋" w:hAnsi="仿宋" w:cs="仿宋"/>
              </w:rPr>
            </w:pPr>
            <w:r>
              <w:rPr>
                <w:rFonts w:ascii="仿宋" w:eastAsia="仿宋" w:hAnsi="仿宋" w:cs="仿宋" w:hint="eastAsia"/>
              </w:rPr>
              <w:t>金额单位：万元</w:t>
            </w:r>
          </w:p>
        </w:tc>
      </w:tr>
      <w:tr w:rsidR="003D0328">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其他收入</w:t>
            </w:r>
          </w:p>
        </w:tc>
      </w:tr>
      <w:tr w:rsidR="003D0328">
        <w:trPr>
          <w:cantSplit/>
          <w:trHeight w:val="502"/>
          <w:jc w:val="center"/>
        </w:trPr>
        <w:tc>
          <w:tcPr>
            <w:tcW w:w="1201"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w:t>
            </w:r>
          </w:p>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3D0328" w:rsidRDefault="003D0328">
            <w:pPr>
              <w:rPr>
                <w:rFonts w:ascii="仿宋" w:eastAsia="仿宋" w:hAnsi="仿宋" w:cs="仿宋"/>
              </w:rPr>
            </w:pPr>
          </w:p>
        </w:tc>
        <w:tc>
          <w:tcPr>
            <w:tcW w:w="1728" w:type="dxa"/>
            <w:vMerge/>
            <w:tcBorders>
              <w:left w:val="single" w:sz="4" w:space="0" w:color="000000"/>
              <w:bottom w:val="single" w:sz="4" w:space="0" w:color="000000"/>
            </w:tcBorders>
          </w:tcPr>
          <w:p w:rsidR="003D0328" w:rsidRDefault="003D0328">
            <w:pPr>
              <w:rPr>
                <w:rFonts w:ascii="仿宋" w:eastAsia="仿宋" w:hAnsi="仿宋" w:cs="仿宋"/>
              </w:rPr>
            </w:pPr>
          </w:p>
        </w:tc>
        <w:tc>
          <w:tcPr>
            <w:tcW w:w="1686" w:type="dxa"/>
            <w:vMerge/>
            <w:tcBorders>
              <w:left w:val="single" w:sz="4" w:space="0" w:color="000000"/>
              <w:bottom w:val="single" w:sz="4" w:space="0" w:color="000000"/>
            </w:tcBorders>
          </w:tcPr>
          <w:p w:rsidR="003D0328" w:rsidRDefault="003D0328">
            <w:pPr>
              <w:rPr>
                <w:rFonts w:ascii="仿宋" w:eastAsia="仿宋" w:hAnsi="仿宋" w:cs="仿宋"/>
              </w:rPr>
            </w:pPr>
          </w:p>
        </w:tc>
        <w:tc>
          <w:tcPr>
            <w:tcW w:w="1503" w:type="dxa"/>
            <w:vMerge/>
            <w:tcBorders>
              <w:left w:val="single" w:sz="4" w:space="0" w:color="000000"/>
              <w:bottom w:val="single" w:sz="4" w:space="0" w:color="000000"/>
            </w:tcBorders>
            <w:vAlign w:val="center"/>
          </w:tcPr>
          <w:p w:rsidR="003D0328" w:rsidRDefault="003D0328">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3D0328" w:rsidRDefault="003D0328">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3D0328" w:rsidRDefault="003D0328">
            <w:pPr>
              <w:rPr>
                <w:rFonts w:ascii="仿宋" w:eastAsia="仿宋" w:hAnsi="仿宋" w:cs="仿宋"/>
              </w:rPr>
            </w:pPr>
          </w:p>
        </w:tc>
        <w:tc>
          <w:tcPr>
            <w:tcW w:w="1375" w:type="dxa"/>
            <w:vMerge/>
            <w:tcBorders>
              <w:left w:val="single" w:sz="4" w:space="0" w:color="000000"/>
              <w:bottom w:val="single" w:sz="4" w:space="0" w:color="000000"/>
            </w:tcBorders>
          </w:tcPr>
          <w:p w:rsidR="003D0328" w:rsidRDefault="003D0328">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rPr>
            </w:pPr>
          </w:p>
        </w:tc>
      </w:tr>
      <w:tr w:rsidR="003D0328">
        <w:trPr>
          <w:cantSplit/>
          <w:trHeight w:hRule="exact" w:val="267"/>
          <w:jc w:val="center"/>
        </w:trPr>
        <w:tc>
          <w:tcPr>
            <w:tcW w:w="4357"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3D0328" w:rsidRDefault="00BD4F79">
            <w:pPr>
              <w:jc w:val="right"/>
              <w:rPr>
                <w:rFonts w:ascii="仿宋" w:eastAsia="仿宋" w:hAnsi="仿宋" w:cs="仿宋"/>
                <w:sz w:val="20"/>
                <w:szCs w:val="20"/>
              </w:rPr>
            </w:pPr>
            <w:r>
              <w:rPr>
                <w:rFonts w:ascii="仿宋" w:eastAsia="仿宋" w:hAnsi="仿宋" w:cs="仿宋" w:hint="eastAsia"/>
                <w:sz w:val="20"/>
                <w:szCs w:val="20"/>
              </w:rPr>
              <w:t>3,836.97</w:t>
            </w:r>
          </w:p>
        </w:tc>
        <w:tc>
          <w:tcPr>
            <w:tcW w:w="1728" w:type="dxa"/>
            <w:tcBorders>
              <w:left w:val="single" w:sz="4" w:space="0" w:color="000000"/>
              <w:bottom w:val="single" w:sz="4" w:space="0" w:color="000000"/>
            </w:tcBorders>
            <w:vAlign w:val="center"/>
          </w:tcPr>
          <w:p w:rsidR="003D0328" w:rsidRDefault="00BD4F79">
            <w:pPr>
              <w:jc w:val="right"/>
              <w:rPr>
                <w:rFonts w:ascii="仿宋" w:eastAsia="仿宋" w:hAnsi="仿宋" w:cs="仿宋"/>
                <w:sz w:val="20"/>
                <w:szCs w:val="20"/>
              </w:rPr>
            </w:pPr>
            <w:r>
              <w:rPr>
                <w:rFonts w:ascii="仿宋" w:eastAsia="仿宋" w:hAnsi="仿宋" w:cs="仿宋" w:hint="eastAsia"/>
                <w:sz w:val="20"/>
                <w:szCs w:val="20"/>
              </w:rPr>
              <w:t>3,836.97</w:t>
            </w:r>
          </w:p>
        </w:tc>
        <w:tc>
          <w:tcPr>
            <w:tcW w:w="1686" w:type="dxa"/>
            <w:tcBorders>
              <w:left w:val="single" w:sz="4" w:space="0" w:color="000000"/>
              <w:bottom w:val="single" w:sz="4" w:space="0" w:color="000000"/>
            </w:tcBorders>
            <w:vAlign w:val="center"/>
          </w:tcPr>
          <w:p w:rsidR="003D0328" w:rsidRDefault="003D0328">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3D0328" w:rsidRDefault="003D0328">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3D0328" w:rsidRDefault="003D0328">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3D0328" w:rsidRDefault="003D0328">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3D0328" w:rsidRDefault="003D0328">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2,477.83</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2,477.83</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2,477.83</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2,477.83</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2,129.31</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2,129.31</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2011104</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大案要案查处</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258.55</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258.55</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2011106</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巡视工作</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10.00</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2011150</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2011199</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其他纪检监察事务支出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27.85</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27.85</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270.60</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270.60</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270.60</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270.60</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180.22</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180.22</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90.38</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90.38</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170.47</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170.47</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170.47</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170.47</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165.74</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165.74</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918.08</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918.08</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918.08</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918.08</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302.92</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302.92</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323.57</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323.57</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r w:rsidR="003D0328">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291.58</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20"/>
                <w:szCs w:val="20"/>
              </w:rPr>
            </w:pPr>
            <w:r>
              <w:rPr>
                <w:rFonts w:ascii="仿宋" w:eastAsia="仿宋" w:hAnsi="仿宋" w:cs="仿宋" w:hint="eastAsia"/>
                <w:sz w:val="20"/>
                <w:szCs w:val="20"/>
              </w:rPr>
              <w:t>291.58</w:t>
            </w:r>
          </w:p>
        </w:tc>
        <w:tc>
          <w:tcPr>
            <w:tcW w:w="168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sz w:val="20"/>
                <w:szCs w:val="20"/>
              </w:rPr>
            </w:pPr>
          </w:p>
        </w:tc>
      </w:tr>
    </w:tbl>
    <w:p w:rsidR="003D0328" w:rsidRDefault="00BD4F79">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3D0328" w:rsidRDefault="003D0328">
      <w:pPr>
        <w:spacing w:before="66"/>
        <w:ind w:left="57" w:firstLineChars="100" w:firstLine="220"/>
        <w:jc w:val="both"/>
        <w:rPr>
          <w:rFonts w:ascii="仿宋" w:eastAsia="仿宋" w:hAnsi="仿宋" w:cs="仿宋"/>
        </w:rPr>
        <w:sectPr w:rsidR="003D0328">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3D0328">
        <w:trPr>
          <w:trHeight w:val="532"/>
        </w:trPr>
        <w:tc>
          <w:tcPr>
            <w:tcW w:w="15689" w:type="dxa"/>
            <w:gridSpan w:val="8"/>
            <w:vAlign w:val="center"/>
          </w:tcPr>
          <w:p w:rsidR="003D0328" w:rsidRDefault="00BD4F79">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3D0328">
        <w:trPr>
          <w:trHeight w:val="227"/>
        </w:trPr>
        <w:tc>
          <w:tcPr>
            <w:tcW w:w="5115" w:type="dxa"/>
            <w:gridSpan w:val="2"/>
            <w:vAlign w:val="center"/>
          </w:tcPr>
          <w:p w:rsidR="003D0328" w:rsidRDefault="003D0328">
            <w:pPr>
              <w:pStyle w:val="TableParagraph"/>
              <w:jc w:val="center"/>
              <w:rPr>
                <w:rFonts w:ascii="仿宋" w:eastAsia="仿宋" w:hAnsi="仿宋" w:cs="仿宋"/>
              </w:rPr>
            </w:pPr>
          </w:p>
        </w:tc>
        <w:tc>
          <w:tcPr>
            <w:tcW w:w="2164" w:type="dxa"/>
            <w:vAlign w:val="center"/>
          </w:tcPr>
          <w:p w:rsidR="003D0328" w:rsidRDefault="003D0328">
            <w:pPr>
              <w:pStyle w:val="TableParagraph"/>
              <w:jc w:val="center"/>
              <w:rPr>
                <w:rFonts w:ascii="仿宋" w:eastAsia="仿宋" w:hAnsi="仿宋" w:cs="仿宋"/>
                <w:sz w:val="20"/>
              </w:rPr>
            </w:pPr>
          </w:p>
        </w:tc>
        <w:tc>
          <w:tcPr>
            <w:tcW w:w="1897" w:type="dxa"/>
            <w:vAlign w:val="center"/>
          </w:tcPr>
          <w:p w:rsidR="003D0328" w:rsidRDefault="003D0328">
            <w:pPr>
              <w:pStyle w:val="TableParagraph"/>
              <w:jc w:val="center"/>
              <w:rPr>
                <w:rFonts w:ascii="仿宋" w:eastAsia="仿宋" w:hAnsi="仿宋" w:cs="仿宋"/>
                <w:sz w:val="20"/>
              </w:rPr>
            </w:pPr>
          </w:p>
        </w:tc>
        <w:tc>
          <w:tcPr>
            <w:tcW w:w="1739" w:type="dxa"/>
            <w:vAlign w:val="center"/>
          </w:tcPr>
          <w:p w:rsidR="003D0328" w:rsidRDefault="003D0328">
            <w:pPr>
              <w:pStyle w:val="TableParagraph"/>
              <w:jc w:val="center"/>
              <w:rPr>
                <w:rFonts w:ascii="仿宋" w:eastAsia="仿宋" w:hAnsi="仿宋" w:cs="仿宋"/>
                <w:sz w:val="20"/>
              </w:rPr>
            </w:pPr>
          </w:p>
        </w:tc>
        <w:tc>
          <w:tcPr>
            <w:tcW w:w="1715" w:type="dxa"/>
            <w:vAlign w:val="center"/>
          </w:tcPr>
          <w:p w:rsidR="003D0328" w:rsidRDefault="003D0328">
            <w:pPr>
              <w:pStyle w:val="TableParagraph"/>
              <w:jc w:val="center"/>
              <w:rPr>
                <w:rFonts w:ascii="仿宋" w:eastAsia="仿宋" w:hAnsi="仿宋" w:cs="仿宋"/>
                <w:sz w:val="20"/>
              </w:rPr>
            </w:pPr>
          </w:p>
        </w:tc>
        <w:tc>
          <w:tcPr>
            <w:tcW w:w="3059" w:type="dxa"/>
            <w:gridSpan w:val="2"/>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3D0328">
        <w:trPr>
          <w:trHeight w:val="90"/>
        </w:trPr>
        <w:tc>
          <w:tcPr>
            <w:tcW w:w="12630" w:type="dxa"/>
            <w:gridSpan w:val="6"/>
            <w:vAlign w:val="center"/>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059" w:type="dxa"/>
            <w:gridSpan w:val="2"/>
            <w:vAlign w:val="center"/>
          </w:tcPr>
          <w:p w:rsidR="003D0328" w:rsidRDefault="00BD4F79">
            <w:pPr>
              <w:pStyle w:val="TableParagraph"/>
              <w:jc w:val="right"/>
              <w:rPr>
                <w:rFonts w:ascii="仿宋" w:eastAsia="仿宋" w:hAnsi="仿宋" w:cs="仿宋"/>
              </w:rPr>
            </w:pPr>
            <w:r>
              <w:rPr>
                <w:rFonts w:ascii="仿宋" w:eastAsia="仿宋" w:hAnsi="仿宋" w:cs="仿宋" w:hint="eastAsia"/>
              </w:rPr>
              <w:t>金额单位：万元</w:t>
            </w:r>
          </w:p>
        </w:tc>
      </w:tr>
      <w:tr w:rsidR="003D0328">
        <w:trPr>
          <w:trHeight w:val="90"/>
        </w:trPr>
        <w:tc>
          <w:tcPr>
            <w:tcW w:w="5115"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对附属单位补助支出</w:t>
            </w:r>
          </w:p>
        </w:tc>
      </w:tr>
      <w:tr w:rsidR="003D0328">
        <w:trPr>
          <w:trHeight w:val="176"/>
        </w:trPr>
        <w:tc>
          <w:tcPr>
            <w:tcW w:w="1188"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w:t>
            </w:r>
          </w:p>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3D0328" w:rsidRDefault="003D0328">
            <w:pPr>
              <w:rPr>
                <w:rFonts w:ascii="仿宋" w:eastAsia="仿宋" w:hAnsi="仿宋" w:cs="仿宋"/>
              </w:rPr>
            </w:pPr>
          </w:p>
        </w:tc>
        <w:tc>
          <w:tcPr>
            <w:tcW w:w="1897" w:type="dxa"/>
            <w:vMerge/>
            <w:tcBorders>
              <w:left w:val="single" w:sz="4" w:space="0" w:color="000000"/>
              <w:bottom w:val="single" w:sz="4" w:space="0" w:color="000000"/>
            </w:tcBorders>
          </w:tcPr>
          <w:p w:rsidR="003D0328" w:rsidRDefault="003D0328">
            <w:pPr>
              <w:rPr>
                <w:rFonts w:ascii="仿宋" w:eastAsia="仿宋" w:hAnsi="仿宋" w:cs="仿宋"/>
              </w:rPr>
            </w:pPr>
          </w:p>
        </w:tc>
        <w:tc>
          <w:tcPr>
            <w:tcW w:w="1739" w:type="dxa"/>
            <w:vMerge/>
            <w:tcBorders>
              <w:left w:val="single" w:sz="4" w:space="0" w:color="000000"/>
              <w:bottom w:val="single" w:sz="4" w:space="0" w:color="000000"/>
            </w:tcBorders>
          </w:tcPr>
          <w:p w:rsidR="003D0328" w:rsidRDefault="003D0328">
            <w:pPr>
              <w:rPr>
                <w:rFonts w:ascii="仿宋" w:eastAsia="仿宋" w:hAnsi="仿宋" w:cs="仿宋"/>
              </w:rPr>
            </w:pPr>
          </w:p>
        </w:tc>
        <w:tc>
          <w:tcPr>
            <w:tcW w:w="1715" w:type="dxa"/>
            <w:vMerge/>
            <w:tcBorders>
              <w:left w:val="single" w:sz="4" w:space="0" w:color="000000"/>
              <w:bottom w:val="single" w:sz="4" w:space="0" w:color="000000"/>
            </w:tcBorders>
          </w:tcPr>
          <w:p w:rsidR="003D0328" w:rsidRDefault="003D0328">
            <w:pPr>
              <w:rPr>
                <w:rFonts w:ascii="仿宋" w:eastAsia="仿宋" w:hAnsi="仿宋" w:cs="仿宋"/>
              </w:rPr>
            </w:pPr>
          </w:p>
        </w:tc>
        <w:tc>
          <w:tcPr>
            <w:tcW w:w="1633" w:type="dxa"/>
            <w:vMerge/>
            <w:tcBorders>
              <w:left w:val="single" w:sz="4" w:space="0" w:color="000000"/>
              <w:bottom w:val="single" w:sz="4" w:space="0" w:color="000000"/>
            </w:tcBorders>
          </w:tcPr>
          <w:p w:rsidR="003D0328" w:rsidRDefault="003D0328">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rPr>
            </w:pPr>
          </w:p>
        </w:tc>
      </w:tr>
      <w:tr w:rsidR="003D0328">
        <w:trPr>
          <w:trHeight w:hRule="exact" w:val="382"/>
        </w:trPr>
        <w:tc>
          <w:tcPr>
            <w:tcW w:w="5115"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1897" w:type="dxa"/>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3,540.57</w:t>
            </w:r>
          </w:p>
        </w:tc>
        <w:tc>
          <w:tcPr>
            <w:tcW w:w="1739" w:type="dxa"/>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296.40</w:t>
            </w:r>
          </w:p>
        </w:tc>
        <w:tc>
          <w:tcPr>
            <w:tcW w:w="1715" w:type="dxa"/>
            <w:tcBorders>
              <w:left w:val="single" w:sz="4" w:space="0" w:color="000000"/>
              <w:bottom w:val="single" w:sz="4" w:space="0" w:color="000000"/>
            </w:tcBorders>
            <w:vAlign w:val="center"/>
          </w:tcPr>
          <w:p w:rsidR="003D0328" w:rsidRDefault="003D0328">
            <w:pPr>
              <w:jc w:val="right"/>
              <w:rPr>
                <w:rFonts w:ascii="仿宋" w:eastAsia="仿宋" w:hAnsi="仿宋" w:cs="仿宋"/>
              </w:rPr>
            </w:pPr>
          </w:p>
        </w:tc>
        <w:tc>
          <w:tcPr>
            <w:tcW w:w="1633" w:type="dxa"/>
            <w:tcBorders>
              <w:left w:val="single" w:sz="4" w:space="0" w:color="000000"/>
              <w:bottom w:val="single" w:sz="4" w:space="0" w:color="000000"/>
            </w:tcBorders>
            <w:vAlign w:val="center"/>
          </w:tcPr>
          <w:p w:rsidR="003D0328" w:rsidRDefault="003D0328">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2,477.83</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2,181.43</w:t>
            </w:r>
          </w:p>
        </w:tc>
        <w:tc>
          <w:tcPr>
            <w:tcW w:w="1739"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296.40</w:t>
            </w: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2,477.83</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2,181.43</w:t>
            </w:r>
          </w:p>
        </w:tc>
        <w:tc>
          <w:tcPr>
            <w:tcW w:w="1739"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296.40</w:t>
            </w: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2011101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2,129.31</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2,129.31</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2011104</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大案要案查处</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258.55</w:t>
            </w:r>
          </w:p>
        </w:tc>
        <w:tc>
          <w:tcPr>
            <w:tcW w:w="1897"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258.55</w:t>
            </w: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2011106</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巡视工作</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2011150</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52.12</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52.12</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2011199</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其他纪检监察事务支出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27.85</w:t>
            </w:r>
          </w:p>
        </w:tc>
        <w:tc>
          <w:tcPr>
            <w:tcW w:w="1897"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27.85</w:t>
            </w: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270.60</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270.60</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270.60</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270.60</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180.22</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180.22</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90.38</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90.38</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170.47</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170.47</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170.47</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170.47</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165.74</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165.74</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4.73</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4.73</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lastRenderedPageBreak/>
              <w:t>221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918.08</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918.08</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918.08</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918.08</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302.92</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302.92</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323.57</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323.57</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r w:rsidR="003D0328">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291.58</w:t>
            </w:r>
          </w:p>
        </w:tc>
        <w:tc>
          <w:tcPr>
            <w:tcW w:w="1897" w:type="dxa"/>
            <w:tcBorders>
              <w:top w:val="single" w:sz="4" w:space="0" w:color="000000"/>
              <w:left w:val="single" w:sz="4" w:space="0" w:color="000000"/>
              <w:bottom w:val="single" w:sz="4" w:space="0" w:color="000000"/>
              <w:right w:val="single" w:sz="4" w:space="0" w:color="000000"/>
            </w:tcBorders>
          </w:tcPr>
          <w:p w:rsidR="003D0328" w:rsidRDefault="00BD4F79">
            <w:pPr>
              <w:pStyle w:val="TableParagraph"/>
              <w:spacing w:before="30"/>
              <w:ind w:left="107"/>
              <w:jc w:val="right"/>
              <w:rPr>
                <w:rFonts w:ascii="仿宋" w:eastAsia="仿宋" w:hAnsi="仿宋" w:cs="仿宋"/>
              </w:rPr>
            </w:pPr>
            <w:r>
              <w:rPr>
                <w:rFonts w:ascii="仿宋" w:eastAsia="仿宋" w:hAnsi="仿宋" w:cs="仿宋" w:hint="eastAsia"/>
              </w:rPr>
              <w:t>291.58</w:t>
            </w:r>
          </w:p>
        </w:tc>
        <w:tc>
          <w:tcPr>
            <w:tcW w:w="1739"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D0328" w:rsidRDefault="003D0328">
            <w:pPr>
              <w:pStyle w:val="TableParagraph"/>
              <w:spacing w:before="30"/>
              <w:ind w:left="107"/>
              <w:jc w:val="right"/>
              <w:rPr>
                <w:rFonts w:ascii="仿宋" w:eastAsia="仿宋" w:hAnsi="仿宋" w:cs="仿宋"/>
              </w:rPr>
            </w:pPr>
          </w:p>
        </w:tc>
      </w:tr>
    </w:tbl>
    <w:p w:rsidR="003D0328" w:rsidRDefault="00BD4F79">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3D0328" w:rsidRDefault="003D0328">
      <w:pPr>
        <w:spacing w:before="59"/>
        <w:ind w:left="57"/>
        <w:rPr>
          <w:rFonts w:ascii="仿宋" w:eastAsia="仿宋" w:hAnsi="仿宋" w:cs="仿宋"/>
        </w:rPr>
        <w:sectPr w:rsidR="003D0328">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3D0328">
        <w:trPr>
          <w:trHeight w:val="319"/>
        </w:trPr>
        <w:tc>
          <w:tcPr>
            <w:tcW w:w="15372" w:type="dxa"/>
            <w:gridSpan w:val="10"/>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3D0328">
        <w:trPr>
          <w:trHeight w:val="319"/>
        </w:trPr>
        <w:tc>
          <w:tcPr>
            <w:tcW w:w="5562" w:type="dxa"/>
            <w:gridSpan w:val="2"/>
          </w:tcPr>
          <w:p w:rsidR="003D0328" w:rsidRDefault="003D0328">
            <w:pPr>
              <w:pStyle w:val="TableParagraph"/>
              <w:rPr>
                <w:rFonts w:ascii="仿宋" w:eastAsia="仿宋" w:hAnsi="仿宋" w:cs="仿宋"/>
                <w:sz w:val="20"/>
              </w:rPr>
            </w:pPr>
          </w:p>
        </w:tc>
        <w:tc>
          <w:tcPr>
            <w:tcW w:w="847" w:type="dxa"/>
          </w:tcPr>
          <w:p w:rsidR="003D0328" w:rsidRDefault="003D0328">
            <w:pPr>
              <w:pStyle w:val="TableParagraph"/>
              <w:rPr>
                <w:rFonts w:ascii="仿宋" w:eastAsia="仿宋" w:hAnsi="仿宋" w:cs="仿宋"/>
                <w:sz w:val="20"/>
              </w:rPr>
            </w:pPr>
          </w:p>
        </w:tc>
        <w:tc>
          <w:tcPr>
            <w:tcW w:w="1913" w:type="dxa"/>
          </w:tcPr>
          <w:p w:rsidR="003D0328" w:rsidRDefault="003D0328">
            <w:pPr>
              <w:pStyle w:val="TableParagraph"/>
              <w:rPr>
                <w:rFonts w:ascii="仿宋" w:eastAsia="仿宋" w:hAnsi="仿宋" w:cs="仿宋"/>
                <w:sz w:val="20"/>
              </w:rPr>
            </w:pPr>
          </w:p>
        </w:tc>
        <w:tc>
          <w:tcPr>
            <w:tcW w:w="2635" w:type="dxa"/>
            <w:gridSpan w:val="2"/>
          </w:tcPr>
          <w:p w:rsidR="003D0328" w:rsidRDefault="003D0328">
            <w:pPr>
              <w:pStyle w:val="TableParagraph"/>
              <w:rPr>
                <w:rFonts w:ascii="仿宋" w:eastAsia="仿宋" w:hAnsi="仿宋" w:cs="仿宋"/>
                <w:sz w:val="20"/>
              </w:rPr>
            </w:pPr>
          </w:p>
        </w:tc>
        <w:tc>
          <w:tcPr>
            <w:tcW w:w="1194" w:type="dxa"/>
          </w:tcPr>
          <w:p w:rsidR="003D0328" w:rsidRDefault="003D0328">
            <w:pPr>
              <w:pStyle w:val="TableParagraph"/>
              <w:rPr>
                <w:rFonts w:ascii="仿宋" w:eastAsia="仿宋" w:hAnsi="仿宋" w:cs="仿宋"/>
                <w:sz w:val="20"/>
              </w:rPr>
            </w:pPr>
          </w:p>
        </w:tc>
        <w:tc>
          <w:tcPr>
            <w:tcW w:w="3221" w:type="dxa"/>
            <w:gridSpan w:val="3"/>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3D0328">
        <w:trPr>
          <w:trHeight w:val="319"/>
        </w:trPr>
        <w:tc>
          <w:tcPr>
            <w:tcW w:w="12151" w:type="dxa"/>
            <w:gridSpan w:val="7"/>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221" w:type="dxa"/>
            <w:gridSpan w:val="3"/>
            <w:vAlign w:val="center"/>
          </w:tcPr>
          <w:p w:rsidR="003D0328" w:rsidRDefault="00BD4F79">
            <w:pPr>
              <w:pStyle w:val="TableParagraph"/>
              <w:jc w:val="right"/>
              <w:rPr>
                <w:rFonts w:ascii="仿宋" w:eastAsia="仿宋" w:hAnsi="仿宋" w:cs="仿宋"/>
              </w:rPr>
            </w:pPr>
            <w:r>
              <w:rPr>
                <w:rFonts w:ascii="仿宋" w:eastAsia="仿宋" w:hAnsi="仿宋" w:cs="仿宋" w:hint="eastAsia"/>
              </w:rPr>
              <w:t>金额单位：万元</w:t>
            </w:r>
          </w:p>
        </w:tc>
      </w:tr>
      <w:tr w:rsidR="003D0328">
        <w:trPr>
          <w:trHeight w:val="162"/>
        </w:trPr>
        <w:tc>
          <w:tcPr>
            <w:tcW w:w="5562" w:type="dxa"/>
            <w:gridSpan w:val="2"/>
            <w:tcBorders>
              <w:top w:val="single" w:sz="4" w:space="0" w:color="000000"/>
              <w:left w:val="single" w:sz="4" w:space="0" w:color="000000"/>
              <w:bottom w:val="single" w:sz="4" w:space="0" w:color="000000"/>
            </w:tcBorders>
          </w:tcPr>
          <w:p w:rsidR="003D0328" w:rsidRDefault="00BD4F79">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3D0328" w:rsidRDefault="00BD4F79">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3D0328">
        <w:trPr>
          <w:trHeight w:val="199"/>
        </w:trPr>
        <w:tc>
          <w:tcPr>
            <w:tcW w:w="3725" w:type="dxa"/>
            <w:vMerge w:val="restart"/>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3D0328" w:rsidRDefault="00BD4F79">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3D0328" w:rsidRDefault="00BD4F79">
            <w:pPr>
              <w:jc w:val="center"/>
              <w:rPr>
                <w:rFonts w:ascii="仿宋" w:eastAsia="仿宋" w:hAnsi="仿宋" w:cs="仿宋"/>
              </w:rPr>
            </w:pPr>
            <w:r>
              <w:rPr>
                <w:rFonts w:ascii="仿宋" w:eastAsia="仿宋" w:hAnsi="仿宋" w:cs="仿宋" w:hint="eastAsia"/>
              </w:rPr>
              <w:t>决算数</w:t>
            </w:r>
          </w:p>
        </w:tc>
      </w:tr>
      <w:tr w:rsidR="003D0328">
        <w:trPr>
          <w:trHeight w:val="578"/>
        </w:trPr>
        <w:tc>
          <w:tcPr>
            <w:tcW w:w="3725" w:type="dxa"/>
            <w:vMerge/>
            <w:tcBorders>
              <w:left w:val="single" w:sz="4" w:space="0" w:color="000000"/>
              <w:bottom w:val="single" w:sz="4" w:space="0" w:color="000000"/>
            </w:tcBorders>
          </w:tcPr>
          <w:p w:rsidR="003D0328" w:rsidRDefault="003D0328">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3D0328" w:rsidRDefault="003D0328">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3D0328" w:rsidRDefault="003D03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国有资本经营预算财政拨款</w:t>
            </w: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3,836.97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hRule="exact" w:val="359"/>
        </w:trPr>
        <w:tc>
          <w:tcPr>
            <w:tcW w:w="3725" w:type="dxa"/>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3667" w:type="dxa"/>
            <w:gridSpan w:val="3"/>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1415" w:type="dxa"/>
            <w:gridSpan w:val="2"/>
            <w:tcBorders>
              <w:top w:val="single" w:sz="4" w:space="0" w:color="000000"/>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1500" w:type="dxa"/>
            <w:tcBorders>
              <w:top w:val="single" w:sz="4" w:space="0" w:color="000000"/>
              <w:left w:val="single" w:sz="4" w:space="0" w:color="000000"/>
              <w:bottom w:val="single" w:sz="4" w:space="0" w:color="000000"/>
            </w:tcBorders>
            <w:vAlign w:val="center"/>
          </w:tcPr>
          <w:p w:rsidR="003D0328" w:rsidRDefault="003D0328">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trHeight w:val="242"/>
        </w:trPr>
        <w:tc>
          <w:tcPr>
            <w:tcW w:w="3725"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42"/>
        </w:trPr>
        <w:tc>
          <w:tcPr>
            <w:tcW w:w="3725"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D0328" w:rsidRDefault="003D03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42"/>
        </w:trPr>
        <w:tc>
          <w:tcPr>
            <w:tcW w:w="3725"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D0328" w:rsidRDefault="003D03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trHeight w:val="242"/>
        </w:trPr>
        <w:tc>
          <w:tcPr>
            <w:tcW w:w="3725"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D0328" w:rsidRDefault="003D03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hRule="exact" w:val="322"/>
        </w:trPr>
        <w:tc>
          <w:tcPr>
            <w:tcW w:w="3725"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3667" w:type="dxa"/>
            <w:gridSpan w:val="3"/>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1415" w:type="dxa"/>
            <w:gridSpan w:val="2"/>
            <w:tcBorders>
              <w:left w:val="single" w:sz="4" w:space="0" w:color="000000"/>
              <w:bottom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3,836.97</w:t>
            </w:r>
          </w:p>
        </w:tc>
        <w:tc>
          <w:tcPr>
            <w:tcW w:w="1500" w:type="dxa"/>
            <w:tcBorders>
              <w:left w:val="single" w:sz="4" w:space="0" w:color="000000"/>
              <w:bottom w:val="single" w:sz="4" w:space="0" w:color="000000"/>
            </w:tcBorders>
            <w:vAlign w:val="center"/>
          </w:tcPr>
          <w:p w:rsidR="003D0328" w:rsidRDefault="003D0328">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bl>
    <w:p w:rsidR="003D0328" w:rsidRDefault="00BD4F79">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3D0328" w:rsidRDefault="003D0328">
      <w:pPr>
        <w:jc w:val="both"/>
        <w:rPr>
          <w:rFonts w:ascii="仿宋" w:eastAsia="仿宋" w:hAnsi="仿宋" w:cs="仿宋"/>
        </w:rPr>
        <w:sectPr w:rsidR="003D0328">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3D0328">
        <w:trPr>
          <w:trHeight w:val="321"/>
        </w:trPr>
        <w:tc>
          <w:tcPr>
            <w:tcW w:w="15417" w:type="dxa"/>
            <w:gridSpan w:val="5"/>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财政拨款支出决算表（功能科目）</w:t>
            </w:r>
          </w:p>
        </w:tc>
      </w:tr>
      <w:tr w:rsidR="003D0328">
        <w:trPr>
          <w:trHeight w:val="321"/>
        </w:trPr>
        <w:tc>
          <w:tcPr>
            <w:tcW w:w="6300" w:type="dxa"/>
            <w:gridSpan w:val="2"/>
          </w:tcPr>
          <w:p w:rsidR="003D0328" w:rsidRDefault="003D0328">
            <w:pPr>
              <w:pStyle w:val="TableParagraph"/>
              <w:rPr>
                <w:rFonts w:ascii="仿宋" w:eastAsia="仿宋" w:hAnsi="仿宋" w:cs="仿宋"/>
                <w:sz w:val="20"/>
              </w:rPr>
            </w:pPr>
          </w:p>
        </w:tc>
        <w:tc>
          <w:tcPr>
            <w:tcW w:w="3184" w:type="dxa"/>
          </w:tcPr>
          <w:p w:rsidR="003D0328" w:rsidRDefault="003D0328">
            <w:pPr>
              <w:pStyle w:val="TableParagraph"/>
              <w:rPr>
                <w:rFonts w:ascii="仿宋" w:eastAsia="仿宋" w:hAnsi="仿宋" w:cs="仿宋"/>
                <w:sz w:val="27"/>
              </w:rPr>
            </w:pPr>
          </w:p>
        </w:tc>
        <w:tc>
          <w:tcPr>
            <w:tcW w:w="5933" w:type="dxa"/>
            <w:gridSpan w:val="2"/>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3D0328">
        <w:trPr>
          <w:trHeight w:val="288"/>
        </w:trPr>
        <w:tc>
          <w:tcPr>
            <w:tcW w:w="6300" w:type="dxa"/>
            <w:gridSpan w:val="2"/>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184" w:type="dxa"/>
          </w:tcPr>
          <w:p w:rsidR="003D0328" w:rsidRDefault="003D0328">
            <w:pPr>
              <w:pStyle w:val="TableParagraph"/>
              <w:rPr>
                <w:rFonts w:ascii="仿宋" w:eastAsia="仿宋" w:hAnsi="仿宋" w:cs="仿宋"/>
                <w:sz w:val="27"/>
              </w:rPr>
            </w:pPr>
          </w:p>
        </w:tc>
        <w:tc>
          <w:tcPr>
            <w:tcW w:w="2778" w:type="dxa"/>
            <w:vAlign w:val="center"/>
          </w:tcPr>
          <w:p w:rsidR="003D0328" w:rsidRDefault="003D0328">
            <w:pPr>
              <w:pStyle w:val="TableParagraph"/>
              <w:jc w:val="right"/>
              <w:rPr>
                <w:rFonts w:ascii="仿宋" w:eastAsia="仿宋" w:hAnsi="仿宋" w:cs="仿宋"/>
                <w:sz w:val="27"/>
              </w:rPr>
            </w:pPr>
          </w:p>
        </w:tc>
        <w:tc>
          <w:tcPr>
            <w:tcW w:w="3155"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金额单位：万元</w:t>
            </w:r>
          </w:p>
        </w:tc>
      </w:tr>
      <w:tr w:rsidR="003D0328">
        <w:trPr>
          <w:trHeight w:val="319"/>
        </w:trPr>
        <w:tc>
          <w:tcPr>
            <w:tcW w:w="6300" w:type="dxa"/>
            <w:gridSpan w:val="2"/>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项目支出</w:t>
            </w:r>
          </w:p>
        </w:tc>
      </w:tr>
      <w:tr w:rsidR="003D0328">
        <w:trPr>
          <w:trHeight w:val="341"/>
        </w:trPr>
        <w:tc>
          <w:tcPr>
            <w:tcW w:w="1278"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w:t>
            </w:r>
          </w:p>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3D0328" w:rsidRDefault="003D0328">
            <w:pPr>
              <w:rPr>
                <w:rFonts w:ascii="仿宋" w:eastAsia="仿宋" w:hAnsi="仿宋" w:cs="仿宋"/>
              </w:rPr>
            </w:pPr>
          </w:p>
        </w:tc>
        <w:tc>
          <w:tcPr>
            <w:tcW w:w="2778" w:type="dxa"/>
            <w:vMerge/>
            <w:tcBorders>
              <w:left w:val="single" w:sz="6" w:space="0" w:color="000000"/>
              <w:bottom w:val="single" w:sz="6" w:space="0" w:color="000000"/>
            </w:tcBorders>
          </w:tcPr>
          <w:p w:rsidR="003D0328" w:rsidRDefault="003D0328">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3D0328" w:rsidRDefault="003D0328">
            <w:pPr>
              <w:rPr>
                <w:rFonts w:ascii="仿宋" w:eastAsia="仿宋" w:hAnsi="仿宋" w:cs="仿宋"/>
              </w:rPr>
            </w:pPr>
          </w:p>
        </w:tc>
      </w:tr>
      <w:tr w:rsidR="003D0328">
        <w:trPr>
          <w:trHeight w:val="275"/>
        </w:trPr>
        <w:tc>
          <w:tcPr>
            <w:tcW w:w="6300" w:type="dxa"/>
            <w:gridSpan w:val="2"/>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3</w:t>
            </w:r>
          </w:p>
        </w:tc>
      </w:tr>
      <w:tr w:rsidR="003D0328">
        <w:trPr>
          <w:trHeight w:hRule="exact" w:val="374"/>
        </w:trPr>
        <w:tc>
          <w:tcPr>
            <w:tcW w:w="6300" w:type="dxa"/>
            <w:gridSpan w:val="2"/>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3D0328" w:rsidRDefault="00BD4F79">
            <w:pPr>
              <w:pStyle w:val="TableParagraph"/>
              <w:jc w:val="right"/>
              <w:rPr>
                <w:rFonts w:ascii="仿宋" w:eastAsia="仿宋" w:hAnsi="仿宋" w:cs="仿宋"/>
              </w:rPr>
            </w:pPr>
            <w:r>
              <w:rPr>
                <w:rFonts w:ascii="仿宋" w:eastAsia="仿宋" w:hAnsi="仿宋" w:cs="仿宋" w:hint="eastAsia"/>
              </w:rPr>
              <w:t>3,836.97</w:t>
            </w:r>
          </w:p>
        </w:tc>
        <w:tc>
          <w:tcPr>
            <w:tcW w:w="2778" w:type="dxa"/>
            <w:tcBorders>
              <w:left w:val="single" w:sz="6" w:space="0" w:color="000000"/>
              <w:bottom w:val="single" w:sz="6" w:space="0" w:color="000000"/>
            </w:tcBorders>
          </w:tcPr>
          <w:p w:rsidR="003D0328" w:rsidRDefault="00BD4F79">
            <w:pPr>
              <w:pStyle w:val="TableParagraph"/>
              <w:jc w:val="right"/>
              <w:rPr>
                <w:rFonts w:ascii="仿宋" w:eastAsia="仿宋" w:hAnsi="仿宋" w:cs="仿宋"/>
              </w:rPr>
            </w:pPr>
            <w:r>
              <w:rPr>
                <w:rFonts w:ascii="仿宋" w:eastAsia="仿宋" w:hAnsi="仿宋" w:cs="仿宋" w:hint="eastAsia"/>
              </w:rPr>
              <w:t>3,540.57</w:t>
            </w:r>
          </w:p>
        </w:tc>
        <w:tc>
          <w:tcPr>
            <w:tcW w:w="3155" w:type="dxa"/>
            <w:tcBorders>
              <w:left w:val="single" w:sz="6" w:space="0" w:color="000000"/>
              <w:bottom w:val="single" w:sz="6" w:space="0" w:color="000000"/>
              <w:right w:val="single" w:sz="6" w:space="0" w:color="000000"/>
            </w:tcBorders>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2,181.43</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2,181.43</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2,129.31</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2,129.31</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2011104</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大案要案查处</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258.55</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258.55</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2011106</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巡视工作</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10.00</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10.00</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2011150</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52.12</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52.12</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2011199</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其他纪检监察事务支出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27.85</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27.85</w:t>
            </w: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180.22</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180.22</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90.38</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90.38</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165.74</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165.74</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4.73</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4.73</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323.57</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323.57</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291.58</w:t>
            </w:r>
          </w:p>
        </w:tc>
        <w:tc>
          <w:tcPr>
            <w:tcW w:w="2778" w:type="dxa"/>
            <w:tcBorders>
              <w:top w:val="single" w:sz="6" w:space="0" w:color="000000"/>
              <w:left w:val="single" w:sz="4" w:space="0" w:color="000000"/>
              <w:bottom w:val="single" w:sz="6"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291.58</w:t>
            </w:r>
          </w:p>
        </w:tc>
        <w:tc>
          <w:tcPr>
            <w:tcW w:w="3155" w:type="dxa"/>
            <w:tcBorders>
              <w:top w:val="single" w:sz="6" w:space="0" w:color="000000"/>
              <w:left w:val="single" w:sz="4"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bl>
    <w:p w:rsidR="003D0328" w:rsidRDefault="00BD4F79">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3D0328" w:rsidRDefault="003D0328">
      <w:pPr>
        <w:tabs>
          <w:tab w:val="left" w:pos="55"/>
        </w:tabs>
        <w:jc w:val="both"/>
        <w:rPr>
          <w:rFonts w:ascii="仿宋" w:eastAsia="仿宋" w:hAnsi="仿宋" w:cs="仿宋"/>
        </w:rPr>
        <w:sectPr w:rsidR="003D0328">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3D0328">
        <w:trPr>
          <w:trHeight w:val="319"/>
        </w:trPr>
        <w:tc>
          <w:tcPr>
            <w:tcW w:w="10515" w:type="dxa"/>
            <w:gridSpan w:val="5"/>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财政拨款基本支出决算表（经济科目）</w:t>
            </w:r>
          </w:p>
        </w:tc>
      </w:tr>
      <w:tr w:rsidR="003D0328">
        <w:trPr>
          <w:trHeight w:val="319"/>
        </w:trPr>
        <w:tc>
          <w:tcPr>
            <w:tcW w:w="4532" w:type="dxa"/>
            <w:gridSpan w:val="2"/>
          </w:tcPr>
          <w:p w:rsidR="003D0328" w:rsidRDefault="003D0328">
            <w:pPr>
              <w:pStyle w:val="TableParagraph"/>
              <w:rPr>
                <w:rFonts w:ascii="仿宋" w:eastAsia="仿宋" w:hAnsi="仿宋" w:cs="仿宋"/>
                <w:sz w:val="20"/>
              </w:rPr>
            </w:pPr>
          </w:p>
        </w:tc>
        <w:tc>
          <w:tcPr>
            <w:tcW w:w="2047" w:type="dxa"/>
          </w:tcPr>
          <w:p w:rsidR="003D0328" w:rsidRDefault="003D0328">
            <w:pPr>
              <w:pStyle w:val="TableParagraph"/>
              <w:rPr>
                <w:rFonts w:ascii="仿宋" w:eastAsia="仿宋" w:hAnsi="仿宋" w:cs="仿宋"/>
                <w:sz w:val="20"/>
              </w:rPr>
            </w:pPr>
          </w:p>
        </w:tc>
        <w:tc>
          <w:tcPr>
            <w:tcW w:w="2040" w:type="dxa"/>
          </w:tcPr>
          <w:p w:rsidR="003D0328" w:rsidRDefault="003D0328">
            <w:pPr>
              <w:pStyle w:val="TableParagraph"/>
              <w:rPr>
                <w:rFonts w:ascii="仿宋" w:eastAsia="仿宋" w:hAnsi="仿宋" w:cs="仿宋"/>
                <w:sz w:val="20"/>
              </w:rPr>
            </w:pPr>
          </w:p>
        </w:tc>
        <w:tc>
          <w:tcPr>
            <w:tcW w:w="1896" w:type="dxa"/>
            <w:vAlign w:val="center"/>
          </w:tcPr>
          <w:p w:rsidR="003D0328" w:rsidRDefault="00BD4F7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3D0328">
        <w:trPr>
          <w:trHeight w:val="319"/>
        </w:trPr>
        <w:tc>
          <w:tcPr>
            <w:tcW w:w="8619" w:type="dxa"/>
            <w:gridSpan w:val="4"/>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1896" w:type="dxa"/>
            <w:vAlign w:val="center"/>
          </w:tcPr>
          <w:p w:rsidR="003D0328" w:rsidRDefault="00BD4F79">
            <w:pPr>
              <w:pStyle w:val="TableParagraph"/>
              <w:jc w:val="right"/>
              <w:rPr>
                <w:rFonts w:ascii="仿宋" w:eastAsia="仿宋" w:hAnsi="仿宋" w:cs="仿宋"/>
                <w:sz w:val="20"/>
              </w:rPr>
            </w:pPr>
            <w:r>
              <w:rPr>
                <w:rFonts w:ascii="仿宋" w:eastAsia="仿宋" w:hAnsi="仿宋" w:cs="仿宋" w:hint="eastAsia"/>
              </w:rPr>
              <w:t>金额单位：万元</w:t>
            </w:r>
          </w:p>
        </w:tc>
      </w:tr>
      <w:tr w:rsidR="003D0328">
        <w:trPr>
          <w:trHeight w:val="243"/>
        </w:trPr>
        <w:tc>
          <w:tcPr>
            <w:tcW w:w="4532"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财政拨款基本支出</w:t>
            </w:r>
          </w:p>
        </w:tc>
      </w:tr>
      <w:tr w:rsidR="003D0328">
        <w:trPr>
          <w:trHeight w:val="483"/>
        </w:trPr>
        <w:tc>
          <w:tcPr>
            <w:tcW w:w="99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公用经费</w:t>
            </w:r>
          </w:p>
        </w:tc>
      </w:tr>
      <w:tr w:rsidR="003D0328">
        <w:trPr>
          <w:trHeight w:hRule="exact" w:val="409"/>
        </w:trPr>
        <w:tc>
          <w:tcPr>
            <w:tcW w:w="4532"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3,540.57</w:t>
            </w:r>
          </w:p>
        </w:tc>
        <w:tc>
          <w:tcPr>
            <w:tcW w:w="2040"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3,381.06</w:t>
            </w:r>
          </w:p>
        </w:tc>
        <w:tc>
          <w:tcPr>
            <w:tcW w:w="1896"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3,368.61</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3,368.61</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97.37</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97.37</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1,855.23</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1,855.23</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637.73</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637.73</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6.46</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6.46</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180.67</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180.67</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90.60</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90.60</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163.27</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163.27</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7.28</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7.28</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27.10</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27.10</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24.57</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24.57</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1.76</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1.76</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5.16</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5.16</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3.61</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3.61</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2.53</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2.53</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31.28</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31.28</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3.65</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3.65</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73.95</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73.95</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3.89</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3.89</w:t>
            </w: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12.45</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12.45</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12.15</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12.15</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0.30</w:t>
            </w: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bl>
    <w:p w:rsidR="003D0328" w:rsidRDefault="00BD4F79">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3D0328" w:rsidRDefault="003D0328">
      <w:pPr>
        <w:spacing w:line="255" w:lineRule="exact"/>
        <w:jc w:val="both"/>
        <w:rPr>
          <w:rFonts w:ascii="仿宋" w:eastAsia="仿宋" w:hAnsi="仿宋" w:cs="仿宋"/>
        </w:rPr>
        <w:sectPr w:rsidR="003D0328">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3D0328">
        <w:trPr>
          <w:trHeight w:val="560"/>
        </w:trPr>
        <w:tc>
          <w:tcPr>
            <w:tcW w:w="10446" w:type="dxa"/>
            <w:gridSpan w:val="5"/>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一般公共预算支出决算表（功能科目）</w:t>
            </w:r>
          </w:p>
        </w:tc>
      </w:tr>
      <w:tr w:rsidR="003D0328">
        <w:trPr>
          <w:trHeight w:val="147"/>
        </w:trPr>
        <w:tc>
          <w:tcPr>
            <w:tcW w:w="5466" w:type="dxa"/>
            <w:gridSpan w:val="2"/>
          </w:tcPr>
          <w:p w:rsidR="003D0328" w:rsidRDefault="003D0328">
            <w:pPr>
              <w:pStyle w:val="TableParagraph"/>
              <w:rPr>
                <w:rFonts w:ascii="仿宋" w:eastAsia="仿宋" w:hAnsi="仿宋" w:cs="仿宋"/>
                <w:sz w:val="20"/>
              </w:rPr>
            </w:pPr>
          </w:p>
        </w:tc>
        <w:tc>
          <w:tcPr>
            <w:tcW w:w="1969" w:type="dxa"/>
          </w:tcPr>
          <w:p w:rsidR="003D0328" w:rsidRDefault="003D0328">
            <w:pPr>
              <w:pStyle w:val="TableParagraph"/>
              <w:rPr>
                <w:rFonts w:ascii="仿宋" w:eastAsia="仿宋" w:hAnsi="仿宋" w:cs="仿宋"/>
                <w:sz w:val="20"/>
              </w:rPr>
            </w:pPr>
          </w:p>
        </w:tc>
        <w:tc>
          <w:tcPr>
            <w:tcW w:w="1499" w:type="dxa"/>
          </w:tcPr>
          <w:p w:rsidR="003D0328" w:rsidRDefault="003D0328">
            <w:pPr>
              <w:pStyle w:val="TableParagraph"/>
              <w:rPr>
                <w:rFonts w:ascii="仿宋" w:eastAsia="仿宋" w:hAnsi="仿宋" w:cs="仿宋"/>
                <w:sz w:val="20"/>
              </w:rPr>
            </w:pPr>
          </w:p>
        </w:tc>
        <w:tc>
          <w:tcPr>
            <w:tcW w:w="1512" w:type="dxa"/>
            <w:vAlign w:val="center"/>
          </w:tcPr>
          <w:p w:rsidR="003D0328" w:rsidRDefault="00BD4F7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3D0328">
        <w:trPr>
          <w:trHeight w:val="303"/>
        </w:trPr>
        <w:tc>
          <w:tcPr>
            <w:tcW w:w="7435" w:type="dxa"/>
            <w:gridSpan w:val="3"/>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011" w:type="dxa"/>
            <w:gridSpan w:val="2"/>
          </w:tcPr>
          <w:p w:rsidR="003D0328" w:rsidRDefault="00BD4F79">
            <w:pPr>
              <w:pStyle w:val="TableParagraph"/>
              <w:jc w:val="right"/>
              <w:rPr>
                <w:rFonts w:ascii="仿宋" w:eastAsia="仿宋" w:hAnsi="仿宋" w:cs="仿宋"/>
              </w:rPr>
            </w:pPr>
            <w:r>
              <w:rPr>
                <w:rFonts w:ascii="仿宋" w:eastAsia="仿宋" w:hAnsi="仿宋" w:cs="仿宋" w:hint="eastAsia"/>
              </w:rPr>
              <w:t>金额单位：万元</w:t>
            </w:r>
          </w:p>
        </w:tc>
      </w:tr>
      <w:tr w:rsidR="003D0328">
        <w:trPr>
          <w:trHeight w:val="158"/>
        </w:trPr>
        <w:tc>
          <w:tcPr>
            <w:tcW w:w="5466" w:type="dxa"/>
            <w:gridSpan w:val="2"/>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项目支出</w:t>
            </w:r>
          </w:p>
        </w:tc>
      </w:tr>
      <w:tr w:rsidR="003D0328">
        <w:trPr>
          <w:trHeight w:val="561"/>
        </w:trPr>
        <w:tc>
          <w:tcPr>
            <w:tcW w:w="1134"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3D0328" w:rsidRDefault="003D0328">
            <w:pPr>
              <w:rPr>
                <w:rFonts w:ascii="仿宋" w:eastAsia="仿宋" w:hAnsi="仿宋" w:cs="仿宋"/>
                <w:sz w:val="2"/>
                <w:szCs w:val="2"/>
              </w:rPr>
            </w:pPr>
          </w:p>
        </w:tc>
        <w:tc>
          <w:tcPr>
            <w:tcW w:w="1499" w:type="dxa"/>
            <w:vMerge/>
            <w:tcBorders>
              <w:left w:val="single" w:sz="6" w:space="0" w:color="000000"/>
              <w:bottom w:val="single" w:sz="6" w:space="0" w:color="000000"/>
            </w:tcBorders>
          </w:tcPr>
          <w:p w:rsidR="003D0328" w:rsidRDefault="003D0328">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3D0328" w:rsidRDefault="003D0328">
            <w:pPr>
              <w:rPr>
                <w:rFonts w:ascii="仿宋" w:eastAsia="仿宋" w:hAnsi="仿宋" w:cs="仿宋"/>
                <w:sz w:val="2"/>
                <w:szCs w:val="2"/>
              </w:rPr>
            </w:pPr>
          </w:p>
        </w:tc>
      </w:tr>
      <w:tr w:rsidR="003D0328">
        <w:trPr>
          <w:trHeight w:val="152"/>
        </w:trPr>
        <w:tc>
          <w:tcPr>
            <w:tcW w:w="5466" w:type="dxa"/>
            <w:gridSpan w:val="2"/>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3</w:t>
            </w:r>
          </w:p>
        </w:tc>
      </w:tr>
      <w:tr w:rsidR="003D0328">
        <w:trPr>
          <w:trHeight w:hRule="exact" w:val="298"/>
        </w:trPr>
        <w:tc>
          <w:tcPr>
            <w:tcW w:w="5466" w:type="dxa"/>
            <w:gridSpan w:val="2"/>
            <w:tcBorders>
              <w:left w:val="single" w:sz="6" w:space="0" w:color="000000"/>
              <w:bottom w:val="single" w:sz="6"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3,836.97</w:t>
            </w:r>
          </w:p>
        </w:tc>
        <w:tc>
          <w:tcPr>
            <w:tcW w:w="1499" w:type="dxa"/>
            <w:tcBorders>
              <w:left w:val="single" w:sz="6" w:space="0" w:color="000000"/>
              <w:bottom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3,540.57</w:t>
            </w:r>
          </w:p>
        </w:tc>
        <w:tc>
          <w:tcPr>
            <w:tcW w:w="1512" w:type="dxa"/>
            <w:tcBorders>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2,181.43</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2,477.83</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2,181.43</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296.40</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2,129.31</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2,129.31</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2011104</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大案要案查处</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258.55</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258.55</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2011106</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巡视工作</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10.00</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10.00</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2011150</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52.12</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52.12</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2011199</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其他纪检监察事务支出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27.85</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27.85</w:t>
            </w: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270.60</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180.22</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180.22</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90.38</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90.38</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170.47</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165.74</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165.74</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4.73</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4.73</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918.08</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323.57</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323.57</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291.58</w:t>
            </w:r>
          </w:p>
        </w:tc>
        <w:tc>
          <w:tcPr>
            <w:tcW w:w="1499" w:type="dxa"/>
            <w:tcBorders>
              <w:top w:val="single" w:sz="6" w:space="0" w:color="000000"/>
              <w:left w:val="single" w:sz="6" w:space="0" w:color="000000"/>
              <w:bottom w:val="single" w:sz="6" w:space="0" w:color="000000"/>
              <w:right w:val="single" w:sz="6"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291.58</w:t>
            </w:r>
          </w:p>
        </w:tc>
        <w:tc>
          <w:tcPr>
            <w:tcW w:w="1512" w:type="dxa"/>
            <w:tcBorders>
              <w:top w:val="single" w:sz="6" w:space="0" w:color="000000"/>
              <w:left w:val="single" w:sz="6" w:space="0" w:color="000000"/>
              <w:bottom w:val="single" w:sz="6" w:space="0" w:color="000000"/>
              <w:right w:val="single" w:sz="6" w:space="0" w:color="000000"/>
            </w:tcBorders>
            <w:vAlign w:val="center"/>
          </w:tcPr>
          <w:p w:rsidR="003D0328" w:rsidRDefault="003D0328">
            <w:pPr>
              <w:pStyle w:val="TableParagraph"/>
              <w:jc w:val="right"/>
              <w:rPr>
                <w:rFonts w:ascii="仿宋" w:eastAsia="仿宋" w:hAnsi="仿宋" w:cs="仿宋"/>
              </w:rPr>
            </w:pPr>
          </w:p>
        </w:tc>
      </w:tr>
    </w:tbl>
    <w:p w:rsidR="003D0328" w:rsidRDefault="00BD4F79">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3D0328" w:rsidRDefault="003D0328">
      <w:pPr>
        <w:spacing w:before="25"/>
        <w:jc w:val="both"/>
        <w:rPr>
          <w:rFonts w:ascii="仿宋" w:eastAsia="仿宋" w:hAnsi="仿宋" w:cs="仿宋"/>
        </w:rPr>
        <w:sectPr w:rsidR="003D0328">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3D0328">
        <w:trPr>
          <w:trHeight w:val="319"/>
        </w:trPr>
        <w:tc>
          <w:tcPr>
            <w:tcW w:w="10473" w:type="dxa"/>
            <w:gridSpan w:val="5"/>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一般公共预算基本支出决算表（经济科目）</w:t>
            </w:r>
          </w:p>
        </w:tc>
      </w:tr>
      <w:tr w:rsidR="003D0328">
        <w:trPr>
          <w:trHeight w:val="199"/>
        </w:trPr>
        <w:tc>
          <w:tcPr>
            <w:tcW w:w="8595" w:type="dxa"/>
            <w:gridSpan w:val="4"/>
            <w:vAlign w:val="center"/>
          </w:tcPr>
          <w:p w:rsidR="003D0328" w:rsidRDefault="003D0328">
            <w:pPr>
              <w:pStyle w:val="TableParagraph"/>
              <w:jc w:val="right"/>
              <w:rPr>
                <w:rFonts w:ascii="仿宋" w:eastAsia="仿宋" w:hAnsi="仿宋" w:cs="仿宋"/>
                <w:color w:val="000000"/>
              </w:rPr>
            </w:pPr>
          </w:p>
        </w:tc>
        <w:tc>
          <w:tcPr>
            <w:tcW w:w="1878" w:type="dxa"/>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3D0328">
        <w:trPr>
          <w:trHeight w:val="320"/>
        </w:trPr>
        <w:tc>
          <w:tcPr>
            <w:tcW w:w="8595" w:type="dxa"/>
            <w:gridSpan w:val="4"/>
            <w:vAlign w:val="center"/>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1878" w:type="dxa"/>
            <w:vAlign w:val="center"/>
          </w:tcPr>
          <w:p w:rsidR="003D0328" w:rsidRDefault="00BD4F79">
            <w:pPr>
              <w:pStyle w:val="TableParagraph"/>
              <w:jc w:val="right"/>
              <w:rPr>
                <w:rFonts w:ascii="仿宋" w:eastAsia="仿宋" w:hAnsi="仿宋" w:cs="仿宋"/>
                <w:sz w:val="20"/>
              </w:rPr>
            </w:pPr>
            <w:r>
              <w:rPr>
                <w:rFonts w:ascii="仿宋" w:eastAsia="仿宋" w:hAnsi="仿宋" w:cs="仿宋" w:hint="eastAsia"/>
              </w:rPr>
              <w:t>金额单位：万元</w:t>
            </w:r>
          </w:p>
        </w:tc>
      </w:tr>
      <w:tr w:rsidR="003D0328">
        <w:trPr>
          <w:trHeight w:val="180"/>
        </w:trPr>
        <w:tc>
          <w:tcPr>
            <w:tcW w:w="4687"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3D0328">
        <w:trPr>
          <w:trHeight w:val="474"/>
        </w:trPr>
        <w:tc>
          <w:tcPr>
            <w:tcW w:w="1121"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公用经费</w:t>
            </w:r>
          </w:p>
        </w:tc>
      </w:tr>
      <w:tr w:rsidR="003D0328">
        <w:trPr>
          <w:trHeight w:hRule="exact" w:val="394"/>
        </w:trPr>
        <w:tc>
          <w:tcPr>
            <w:tcW w:w="4687"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3,540.57</w:t>
            </w:r>
          </w:p>
        </w:tc>
        <w:tc>
          <w:tcPr>
            <w:tcW w:w="1708"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3,381.06</w:t>
            </w:r>
          </w:p>
        </w:tc>
        <w:tc>
          <w:tcPr>
            <w:tcW w:w="1878"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3,368.61</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3,368.61</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97.37</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97.37</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1,855.23</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1,855.23</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637.73</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637.73</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6.46</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6.46</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180.67</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180.67</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90.60</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90.60</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163.27</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163.27</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302.92</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7.28</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7.28</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27.10</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27.10</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159.51</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24.57</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24.57</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1.76</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1.76</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5.16</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5.16</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3.00</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3.61</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3.61</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2.53</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2.53</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31.28</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31.28</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3.65</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3.65</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73.95</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73.95</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3.89</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3.89</w:t>
            </w: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12.45</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12.45</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12.15</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12.15</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0.30</w:t>
            </w: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0.30</w:t>
            </w: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bl>
    <w:p w:rsidR="003D0328" w:rsidRDefault="00BD4F79">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3D0328" w:rsidRDefault="003D0328">
      <w:pPr>
        <w:spacing w:before="25"/>
        <w:jc w:val="both"/>
        <w:rPr>
          <w:rFonts w:ascii="仿宋" w:eastAsia="仿宋" w:hAnsi="仿宋" w:cs="仿宋"/>
        </w:rPr>
        <w:sectPr w:rsidR="003D0328">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3D0328">
        <w:trPr>
          <w:trHeight w:val="321"/>
        </w:trPr>
        <w:tc>
          <w:tcPr>
            <w:tcW w:w="16486" w:type="dxa"/>
            <w:gridSpan w:val="16"/>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val="en-US"/>
              </w:rPr>
              <w:t>财政拨款“三公”经费、会议费和培训费支出决算表</w:t>
            </w:r>
            <w:bookmarkStart w:id="0" w:name="_GoBack"/>
            <w:bookmarkEnd w:id="0"/>
          </w:p>
        </w:tc>
      </w:tr>
      <w:tr w:rsidR="003D0328">
        <w:trPr>
          <w:trHeight w:val="207"/>
        </w:trPr>
        <w:tc>
          <w:tcPr>
            <w:tcW w:w="16486" w:type="dxa"/>
            <w:gridSpan w:val="16"/>
          </w:tcPr>
          <w:p w:rsidR="003D0328" w:rsidRDefault="00BD4F7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3D0328">
        <w:trPr>
          <w:trHeight w:val="103"/>
        </w:trPr>
        <w:tc>
          <w:tcPr>
            <w:tcW w:w="8212" w:type="dxa"/>
            <w:gridSpan w:val="8"/>
            <w:tcBorders>
              <w:bottom w:val="single" w:sz="4" w:space="0" w:color="auto"/>
            </w:tcBorders>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8274" w:type="dxa"/>
            <w:gridSpan w:val="8"/>
            <w:tcBorders>
              <w:bottom w:val="single" w:sz="4" w:space="0" w:color="auto"/>
            </w:tcBorders>
          </w:tcPr>
          <w:p w:rsidR="003D0328" w:rsidRDefault="00BD4F79">
            <w:pPr>
              <w:pStyle w:val="TableParagraph"/>
              <w:jc w:val="right"/>
              <w:rPr>
                <w:rFonts w:ascii="仿宋" w:eastAsia="仿宋" w:hAnsi="仿宋" w:cs="仿宋"/>
              </w:rPr>
            </w:pPr>
            <w:r>
              <w:rPr>
                <w:rFonts w:ascii="仿宋" w:eastAsia="仿宋" w:hAnsi="仿宋" w:cs="仿宋" w:hint="eastAsia"/>
              </w:rPr>
              <w:t>金额单位：万元</w:t>
            </w:r>
          </w:p>
        </w:tc>
      </w:tr>
      <w:tr w:rsidR="003D0328">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3D0328" w:rsidRDefault="00BD4F79">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3D0328" w:rsidRDefault="00BD4F79">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3D0328">
        <w:trPr>
          <w:trHeight w:val="179"/>
        </w:trPr>
        <w:tc>
          <w:tcPr>
            <w:tcW w:w="6159" w:type="dxa"/>
            <w:gridSpan w:val="6"/>
            <w:tcBorders>
              <w:top w:val="single" w:sz="4" w:space="0" w:color="auto"/>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培训费</w:t>
            </w:r>
          </w:p>
        </w:tc>
      </w:tr>
      <w:tr w:rsidR="003D0328">
        <w:trPr>
          <w:trHeight w:val="297"/>
        </w:trPr>
        <w:tc>
          <w:tcPr>
            <w:tcW w:w="1044" w:type="dxa"/>
            <w:vMerge w:val="restart"/>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w:t>
            </w:r>
          </w:p>
          <w:p w:rsidR="003D0328" w:rsidRDefault="00BD4F79">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3D0328" w:rsidRDefault="003D0328">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3D0328" w:rsidRDefault="003D0328">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w:t>
            </w:r>
          </w:p>
          <w:p w:rsidR="003D0328" w:rsidRDefault="00BD4F79">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3D0328" w:rsidRDefault="003D0328">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3D0328" w:rsidRDefault="003D0328">
            <w:pPr>
              <w:jc w:val="center"/>
              <w:rPr>
                <w:rFonts w:ascii="仿宋" w:eastAsia="仿宋" w:hAnsi="仿宋" w:cs="仿宋"/>
                <w:sz w:val="20"/>
              </w:rPr>
            </w:pPr>
          </w:p>
        </w:tc>
      </w:tr>
      <w:tr w:rsidR="003D0328">
        <w:trPr>
          <w:trHeight w:hRule="exact" w:val="621"/>
        </w:trPr>
        <w:tc>
          <w:tcPr>
            <w:tcW w:w="1044" w:type="dxa"/>
            <w:vMerge/>
            <w:tcBorders>
              <w:left w:val="single" w:sz="4" w:space="0" w:color="000000"/>
              <w:bottom w:val="single" w:sz="4" w:space="0" w:color="000000"/>
            </w:tcBorders>
          </w:tcPr>
          <w:p w:rsidR="003D0328" w:rsidRDefault="003D0328">
            <w:pPr>
              <w:rPr>
                <w:rFonts w:ascii="仿宋" w:eastAsia="仿宋" w:hAnsi="仿宋" w:cs="仿宋"/>
                <w:sz w:val="2"/>
                <w:szCs w:val="2"/>
              </w:rPr>
            </w:pPr>
          </w:p>
        </w:tc>
        <w:tc>
          <w:tcPr>
            <w:tcW w:w="1042" w:type="dxa"/>
            <w:vMerge/>
            <w:tcBorders>
              <w:left w:val="single" w:sz="4" w:space="0" w:color="000000"/>
              <w:bottom w:val="single" w:sz="4" w:space="0" w:color="000000"/>
            </w:tcBorders>
          </w:tcPr>
          <w:p w:rsidR="003D0328" w:rsidRDefault="003D0328">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3D0328" w:rsidRDefault="003D0328">
            <w:pPr>
              <w:rPr>
                <w:rFonts w:ascii="仿宋" w:eastAsia="仿宋" w:hAnsi="仿宋" w:cs="仿宋"/>
                <w:sz w:val="2"/>
                <w:szCs w:val="2"/>
              </w:rPr>
            </w:pPr>
          </w:p>
        </w:tc>
        <w:tc>
          <w:tcPr>
            <w:tcW w:w="1043" w:type="dxa"/>
            <w:vMerge/>
            <w:tcBorders>
              <w:left w:val="single" w:sz="4" w:space="0" w:color="000000"/>
              <w:bottom w:val="single" w:sz="4" w:space="0" w:color="000000"/>
            </w:tcBorders>
          </w:tcPr>
          <w:p w:rsidR="003D0328" w:rsidRDefault="003D03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sz w:val="2"/>
                <w:szCs w:val="2"/>
              </w:rPr>
            </w:pPr>
          </w:p>
        </w:tc>
      </w:tr>
      <w:tr w:rsidR="003D0328">
        <w:trPr>
          <w:cantSplit/>
          <w:trHeight w:val="380"/>
        </w:trPr>
        <w:tc>
          <w:tcPr>
            <w:tcW w:w="1044"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6.78</w:t>
            </w:r>
          </w:p>
        </w:tc>
        <w:tc>
          <w:tcPr>
            <w:tcW w:w="1042"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3.65</w:t>
            </w:r>
          </w:p>
        </w:tc>
        <w:tc>
          <w:tcPr>
            <w:tcW w:w="1029"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3.65</w:t>
            </w:r>
          </w:p>
        </w:tc>
        <w:tc>
          <w:tcPr>
            <w:tcW w:w="1026"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3.12</w:t>
            </w:r>
          </w:p>
        </w:tc>
        <w:tc>
          <w:tcPr>
            <w:tcW w:w="1043" w:type="dxa"/>
            <w:tcBorders>
              <w:left w:val="single" w:sz="4" w:space="0" w:color="000000"/>
              <w:bottom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3.61</w:t>
            </w:r>
          </w:p>
        </w:tc>
        <w:tc>
          <w:tcPr>
            <w:tcW w:w="1010"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2.53</w:t>
            </w:r>
          </w:p>
        </w:tc>
        <w:tc>
          <w:tcPr>
            <w:tcW w:w="1058"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6.78</w:t>
            </w:r>
          </w:p>
        </w:tc>
        <w:tc>
          <w:tcPr>
            <w:tcW w:w="1010"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3.65</w:t>
            </w:r>
          </w:p>
        </w:tc>
        <w:tc>
          <w:tcPr>
            <w:tcW w:w="1089"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3.65</w:t>
            </w:r>
          </w:p>
        </w:tc>
        <w:tc>
          <w:tcPr>
            <w:tcW w:w="1043"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3.12</w:t>
            </w:r>
          </w:p>
        </w:tc>
        <w:tc>
          <w:tcPr>
            <w:tcW w:w="1057"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3.61</w:t>
            </w:r>
          </w:p>
        </w:tc>
        <w:tc>
          <w:tcPr>
            <w:tcW w:w="1027"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sz w:val="18"/>
                <w:szCs w:val="18"/>
              </w:rPr>
            </w:pPr>
            <w:r>
              <w:rPr>
                <w:rFonts w:ascii="仿宋" w:eastAsia="仿宋" w:hAnsi="仿宋" w:cs="仿宋" w:hint="eastAsia"/>
                <w:sz w:val="18"/>
                <w:szCs w:val="18"/>
              </w:rPr>
              <w:t>2.53</w:t>
            </w:r>
          </w:p>
        </w:tc>
      </w:tr>
    </w:tbl>
    <w:p w:rsidR="003D0328" w:rsidRDefault="00BD4F79">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3D0328">
        <w:trPr>
          <w:cantSplit/>
          <w:trHeight w:val="214"/>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统计数</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0</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3</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26</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263</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0</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12</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400</w:t>
            </w:r>
          </w:p>
        </w:tc>
      </w:tr>
      <w:tr w:rsidR="003D0328">
        <w:trPr>
          <w:cantSplit/>
          <w:trHeight w:val="190"/>
        </w:trPr>
        <w:tc>
          <w:tcPr>
            <w:tcW w:w="4028" w:type="dxa"/>
            <w:tcBorders>
              <w:top w:val="single" w:sz="4" w:space="0" w:color="auto"/>
              <w:left w:val="single" w:sz="4" w:space="0" w:color="auto"/>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16</w:t>
            </w:r>
          </w:p>
        </w:tc>
      </w:tr>
    </w:tbl>
    <w:p w:rsidR="003D0328" w:rsidRDefault="00BD4F79">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3D0328" w:rsidRDefault="003D0328">
      <w:pPr>
        <w:ind w:left="227" w:firstLineChars="100" w:firstLine="220"/>
        <w:jc w:val="both"/>
        <w:rPr>
          <w:rFonts w:ascii="仿宋" w:eastAsia="仿宋" w:hAnsi="仿宋" w:cs="仿宋"/>
        </w:rPr>
        <w:sectPr w:rsidR="003D0328">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3D0328">
        <w:trPr>
          <w:trHeight w:val="395"/>
        </w:trPr>
        <w:tc>
          <w:tcPr>
            <w:tcW w:w="15400" w:type="dxa"/>
            <w:gridSpan w:val="5"/>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政府性基金预算支出决算表</w:t>
            </w:r>
          </w:p>
        </w:tc>
      </w:tr>
      <w:tr w:rsidR="003D0328">
        <w:trPr>
          <w:trHeight w:val="323"/>
        </w:trPr>
        <w:tc>
          <w:tcPr>
            <w:tcW w:w="8426" w:type="dxa"/>
            <w:gridSpan w:val="2"/>
          </w:tcPr>
          <w:p w:rsidR="003D0328" w:rsidRDefault="003D0328">
            <w:pPr>
              <w:pStyle w:val="TableParagraph"/>
              <w:rPr>
                <w:rFonts w:ascii="仿宋" w:eastAsia="仿宋" w:hAnsi="仿宋" w:cs="仿宋"/>
                <w:sz w:val="20"/>
              </w:rPr>
            </w:pPr>
          </w:p>
        </w:tc>
        <w:tc>
          <w:tcPr>
            <w:tcW w:w="2684" w:type="dxa"/>
          </w:tcPr>
          <w:p w:rsidR="003D0328" w:rsidRDefault="003D0328">
            <w:pPr>
              <w:pStyle w:val="TableParagraph"/>
              <w:rPr>
                <w:rFonts w:ascii="仿宋" w:eastAsia="仿宋" w:hAnsi="仿宋" w:cs="仿宋"/>
                <w:sz w:val="27"/>
              </w:rPr>
            </w:pPr>
          </w:p>
        </w:tc>
        <w:tc>
          <w:tcPr>
            <w:tcW w:w="2432" w:type="dxa"/>
          </w:tcPr>
          <w:p w:rsidR="003D0328" w:rsidRDefault="003D0328">
            <w:pPr>
              <w:pStyle w:val="TableParagraph"/>
              <w:rPr>
                <w:rFonts w:ascii="仿宋" w:eastAsia="仿宋" w:hAnsi="仿宋" w:cs="仿宋"/>
                <w:sz w:val="20"/>
              </w:rPr>
            </w:pPr>
          </w:p>
        </w:tc>
        <w:tc>
          <w:tcPr>
            <w:tcW w:w="1858"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3D0328">
        <w:trPr>
          <w:trHeight w:val="152"/>
        </w:trPr>
        <w:tc>
          <w:tcPr>
            <w:tcW w:w="13542" w:type="dxa"/>
            <w:gridSpan w:val="4"/>
            <w:vAlign w:val="center"/>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1858"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金额单位：万元</w:t>
            </w:r>
          </w:p>
        </w:tc>
      </w:tr>
      <w:tr w:rsidR="003D0328">
        <w:trPr>
          <w:trHeight w:val="267"/>
        </w:trPr>
        <w:tc>
          <w:tcPr>
            <w:tcW w:w="8426"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项目支出</w:t>
            </w:r>
          </w:p>
        </w:tc>
      </w:tr>
      <w:tr w:rsidR="003D0328">
        <w:trPr>
          <w:trHeight w:val="427"/>
        </w:trPr>
        <w:tc>
          <w:tcPr>
            <w:tcW w:w="1431"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w:t>
            </w:r>
          </w:p>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3D0328" w:rsidRDefault="003D0328">
            <w:pPr>
              <w:rPr>
                <w:rFonts w:ascii="仿宋" w:eastAsia="仿宋" w:hAnsi="仿宋" w:cs="仿宋"/>
              </w:rPr>
            </w:pPr>
          </w:p>
        </w:tc>
        <w:tc>
          <w:tcPr>
            <w:tcW w:w="2432" w:type="dxa"/>
            <w:vMerge/>
            <w:tcBorders>
              <w:left w:val="single" w:sz="4" w:space="0" w:color="000000"/>
              <w:bottom w:val="single" w:sz="4" w:space="0" w:color="000000"/>
            </w:tcBorders>
            <w:vAlign w:val="center"/>
          </w:tcPr>
          <w:p w:rsidR="003D0328" w:rsidRDefault="003D0328">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rPr>
            </w:pPr>
          </w:p>
        </w:tc>
      </w:tr>
      <w:tr w:rsidR="003D0328">
        <w:trPr>
          <w:trHeight w:val="275"/>
        </w:trPr>
        <w:tc>
          <w:tcPr>
            <w:tcW w:w="8426"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lang w:val="en-US"/>
              </w:rPr>
            </w:pPr>
            <w:r>
              <w:rPr>
                <w:rFonts w:ascii="仿宋" w:eastAsia="仿宋" w:hAnsi="仿宋" w:cs="仿宋" w:hint="eastAsia"/>
                <w:lang w:val="en-US"/>
              </w:rPr>
              <w:t>3</w:t>
            </w:r>
          </w:p>
        </w:tc>
      </w:tr>
      <w:tr w:rsidR="003D0328">
        <w:trPr>
          <w:trHeight w:hRule="exact" w:val="389"/>
        </w:trPr>
        <w:tc>
          <w:tcPr>
            <w:tcW w:w="8426"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bl>
    <w:p w:rsidR="003D0328" w:rsidRDefault="00BD4F79">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3D0328" w:rsidRDefault="00BD4F79">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3D0328" w:rsidRDefault="003D0328">
      <w:pPr>
        <w:spacing w:before="25"/>
        <w:jc w:val="both"/>
        <w:rPr>
          <w:rFonts w:ascii="仿宋" w:eastAsia="仿宋" w:hAnsi="仿宋" w:cs="仿宋"/>
          <w:lang w:val="en-US"/>
        </w:rPr>
        <w:sectPr w:rsidR="003D0328">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3D0328">
        <w:trPr>
          <w:trHeight w:val="395"/>
        </w:trPr>
        <w:tc>
          <w:tcPr>
            <w:tcW w:w="15400" w:type="dxa"/>
            <w:gridSpan w:val="5"/>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国有资本经营预算支出决算表</w:t>
            </w:r>
          </w:p>
        </w:tc>
      </w:tr>
      <w:tr w:rsidR="003D0328">
        <w:trPr>
          <w:trHeight w:val="323"/>
        </w:trPr>
        <w:tc>
          <w:tcPr>
            <w:tcW w:w="8520" w:type="dxa"/>
            <w:gridSpan w:val="2"/>
          </w:tcPr>
          <w:p w:rsidR="003D0328" w:rsidRDefault="003D0328">
            <w:pPr>
              <w:pStyle w:val="TableParagraph"/>
              <w:rPr>
                <w:rFonts w:ascii="仿宋" w:eastAsia="仿宋" w:hAnsi="仿宋" w:cs="仿宋"/>
                <w:sz w:val="20"/>
              </w:rPr>
            </w:pPr>
          </w:p>
        </w:tc>
        <w:tc>
          <w:tcPr>
            <w:tcW w:w="2510" w:type="dxa"/>
          </w:tcPr>
          <w:p w:rsidR="003D0328" w:rsidRDefault="003D0328">
            <w:pPr>
              <w:pStyle w:val="TableParagraph"/>
              <w:rPr>
                <w:rFonts w:ascii="仿宋" w:eastAsia="仿宋" w:hAnsi="仿宋" w:cs="仿宋"/>
                <w:sz w:val="27"/>
              </w:rPr>
            </w:pPr>
          </w:p>
        </w:tc>
        <w:tc>
          <w:tcPr>
            <w:tcW w:w="2309" w:type="dxa"/>
          </w:tcPr>
          <w:p w:rsidR="003D0328" w:rsidRDefault="003D0328">
            <w:pPr>
              <w:pStyle w:val="TableParagraph"/>
              <w:rPr>
                <w:rFonts w:ascii="仿宋" w:eastAsia="仿宋" w:hAnsi="仿宋" w:cs="仿宋"/>
                <w:sz w:val="20"/>
              </w:rPr>
            </w:pPr>
          </w:p>
        </w:tc>
        <w:tc>
          <w:tcPr>
            <w:tcW w:w="2061"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3D0328">
        <w:trPr>
          <w:trHeight w:val="152"/>
        </w:trPr>
        <w:tc>
          <w:tcPr>
            <w:tcW w:w="13339" w:type="dxa"/>
            <w:gridSpan w:val="4"/>
            <w:vAlign w:val="center"/>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2061"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金额单位：万元</w:t>
            </w:r>
          </w:p>
        </w:tc>
      </w:tr>
      <w:tr w:rsidR="003D0328">
        <w:trPr>
          <w:trHeight w:val="267"/>
        </w:trPr>
        <w:tc>
          <w:tcPr>
            <w:tcW w:w="8520" w:type="dxa"/>
            <w:gridSpan w:val="2"/>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项目支出</w:t>
            </w:r>
          </w:p>
        </w:tc>
      </w:tr>
      <w:tr w:rsidR="003D0328">
        <w:trPr>
          <w:trHeight w:val="427"/>
        </w:trPr>
        <w:tc>
          <w:tcPr>
            <w:tcW w:w="1462"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功能分类</w:t>
            </w:r>
          </w:p>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3D0328" w:rsidRDefault="003D0328">
            <w:pPr>
              <w:rPr>
                <w:rFonts w:ascii="仿宋" w:eastAsia="仿宋" w:hAnsi="仿宋" w:cs="仿宋"/>
              </w:rPr>
            </w:pPr>
          </w:p>
        </w:tc>
        <w:tc>
          <w:tcPr>
            <w:tcW w:w="2309" w:type="dxa"/>
            <w:vMerge/>
            <w:tcBorders>
              <w:left w:val="single" w:sz="4" w:space="0" w:color="000000"/>
              <w:bottom w:val="single" w:sz="4" w:space="0" w:color="000000"/>
            </w:tcBorders>
            <w:vAlign w:val="center"/>
          </w:tcPr>
          <w:p w:rsidR="003D0328" w:rsidRDefault="003D0328">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rPr>
            </w:pPr>
          </w:p>
        </w:tc>
      </w:tr>
      <w:tr w:rsidR="003D0328">
        <w:trPr>
          <w:trHeight w:val="275"/>
        </w:trPr>
        <w:tc>
          <w:tcPr>
            <w:tcW w:w="8520"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lang w:val="en-US"/>
              </w:rPr>
            </w:pPr>
            <w:r>
              <w:rPr>
                <w:rFonts w:ascii="仿宋" w:eastAsia="仿宋" w:hAnsi="仿宋" w:cs="仿宋" w:hint="eastAsia"/>
                <w:lang w:val="en-US"/>
              </w:rPr>
              <w:t>3</w:t>
            </w:r>
          </w:p>
        </w:tc>
      </w:tr>
      <w:tr w:rsidR="003D0328">
        <w:trPr>
          <w:trHeight w:hRule="exact" w:val="389"/>
        </w:trPr>
        <w:tc>
          <w:tcPr>
            <w:tcW w:w="8520"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3D0328" w:rsidRDefault="003D0328">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3D0328" w:rsidRDefault="003D03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bl>
    <w:p w:rsidR="003D0328" w:rsidRDefault="00BD4F79">
      <w:pPr>
        <w:jc w:val="both"/>
        <w:rPr>
          <w:rFonts w:ascii="仿宋" w:eastAsia="仿宋" w:hAnsi="仿宋" w:cs="仿宋"/>
        </w:rPr>
      </w:pPr>
      <w:r>
        <w:rPr>
          <w:rFonts w:ascii="仿宋" w:eastAsia="仿宋" w:hAnsi="仿宋" w:cs="仿宋" w:hint="eastAsia"/>
        </w:rPr>
        <w:t>注：本表反映本年度国有资本经营预算财政拨款支出情况。</w:t>
      </w:r>
    </w:p>
    <w:p w:rsidR="003D0328" w:rsidRDefault="00BD4F79">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3D0328" w:rsidRDefault="003D0328">
      <w:pPr>
        <w:spacing w:before="25"/>
        <w:ind w:leftChars="-100" w:left="-220"/>
        <w:jc w:val="both"/>
        <w:rPr>
          <w:rFonts w:ascii="仿宋" w:eastAsia="仿宋" w:hAnsi="仿宋" w:cs="仿宋"/>
          <w:lang w:val="en-US"/>
        </w:rPr>
        <w:sectPr w:rsidR="003D0328">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3D0328">
        <w:trPr>
          <w:trHeight w:val="319"/>
        </w:trPr>
        <w:tc>
          <w:tcPr>
            <w:tcW w:w="10466" w:type="dxa"/>
            <w:gridSpan w:val="3"/>
          </w:tcPr>
          <w:p w:rsidR="003D0328" w:rsidRDefault="00BD4F79">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rsidR="003D0328">
        <w:trPr>
          <w:trHeight w:val="90"/>
        </w:trPr>
        <w:tc>
          <w:tcPr>
            <w:tcW w:w="6632" w:type="dxa"/>
            <w:gridSpan w:val="2"/>
          </w:tcPr>
          <w:p w:rsidR="003D0328" w:rsidRDefault="003D0328">
            <w:pPr>
              <w:pStyle w:val="TableParagraph"/>
              <w:rPr>
                <w:rFonts w:ascii="仿宋" w:eastAsia="仿宋" w:hAnsi="仿宋" w:cs="仿宋"/>
                <w:sz w:val="20"/>
              </w:rPr>
            </w:pPr>
          </w:p>
        </w:tc>
        <w:tc>
          <w:tcPr>
            <w:tcW w:w="3834" w:type="dxa"/>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3D0328">
        <w:trPr>
          <w:trHeight w:val="90"/>
        </w:trPr>
        <w:tc>
          <w:tcPr>
            <w:tcW w:w="6632" w:type="dxa"/>
            <w:gridSpan w:val="2"/>
            <w:vAlign w:val="center"/>
          </w:tcPr>
          <w:p w:rsidR="003D0328" w:rsidRDefault="00BD4F7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834" w:type="dxa"/>
            <w:vAlign w:val="center"/>
          </w:tcPr>
          <w:p w:rsidR="003D0328" w:rsidRDefault="00BD4F79">
            <w:pPr>
              <w:pStyle w:val="TableParagraph"/>
              <w:jc w:val="right"/>
              <w:rPr>
                <w:rFonts w:ascii="仿宋" w:eastAsia="仿宋" w:hAnsi="仿宋" w:cs="仿宋"/>
                <w:sz w:val="27"/>
              </w:rPr>
            </w:pPr>
            <w:r>
              <w:rPr>
                <w:rFonts w:ascii="仿宋" w:eastAsia="仿宋" w:hAnsi="仿宋" w:cs="仿宋" w:hint="eastAsia"/>
              </w:rPr>
              <w:t>金额单位：万元</w:t>
            </w:r>
          </w:p>
        </w:tc>
      </w:tr>
      <w:tr w:rsidR="003D0328">
        <w:trPr>
          <w:trHeight w:val="319"/>
        </w:trPr>
        <w:tc>
          <w:tcPr>
            <w:tcW w:w="6632" w:type="dxa"/>
            <w:gridSpan w:val="2"/>
            <w:tcBorders>
              <w:top w:val="single" w:sz="4" w:space="0" w:color="000000"/>
              <w:left w:val="single" w:sz="4" w:space="0" w:color="000000"/>
              <w:bottom w:val="single" w:sz="4" w:space="0" w:color="000000"/>
            </w:tcBorders>
          </w:tcPr>
          <w:p w:rsidR="003D0328" w:rsidRDefault="00BD4F7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机关运行经费支出决算</w:t>
            </w:r>
          </w:p>
        </w:tc>
      </w:tr>
      <w:tr w:rsidR="003D0328">
        <w:trPr>
          <w:trHeight w:val="363"/>
        </w:trPr>
        <w:tc>
          <w:tcPr>
            <w:tcW w:w="1642"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3D0328" w:rsidRDefault="003D0328">
            <w:pPr>
              <w:rPr>
                <w:rFonts w:ascii="仿宋" w:eastAsia="仿宋" w:hAnsi="仿宋" w:cs="仿宋"/>
              </w:rPr>
            </w:pPr>
          </w:p>
        </w:tc>
      </w:tr>
      <w:tr w:rsidR="003D0328">
        <w:trPr>
          <w:trHeight w:val="229"/>
        </w:trPr>
        <w:tc>
          <w:tcPr>
            <w:tcW w:w="6632" w:type="dxa"/>
            <w:gridSpan w:val="2"/>
            <w:tcBorders>
              <w:left w:val="single" w:sz="4" w:space="0" w:color="000000"/>
              <w:bottom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154.00</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154.00</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22.38</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1.76</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3.00</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5.16</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3.00</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3.61</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2.53</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3.12</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30.26</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3.65</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71.64</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BD4F79">
            <w:pPr>
              <w:jc w:val="right"/>
              <w:rPr>
                <w:rFonts w:ascii="仿宋" w:eastAsia="仿宋" w:hAnsi="仿宋" w:cs="仿宋"/>
              </w:rPr>
            </w:pPr>
            <w:r>
              <w:rPr>
                <w:rFonts w:ascii="仿宋" w:eastAsia="仿宋" w:hAnsi="仿宋" w:cs="仿宋" w:hint="eastAsia"/>
              </w:rPr>
              <w:t>3.89</w:t>
            </w: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r w:rsidR="003D03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D0328" w:rsidRDefault="003D0328">
            <w:pPr>
              <w:jc w:val="right"/>
              <w:rPr>
                <w:rFonts w:ascii="仿宋" w:eastAsia="仿宋" w:hAnsi="仿宋" w:cs="仿宋"/>
              </w:rPr>
            </w:pPr>
          </w:p>
        </w:tc>
      </w:tr>
    </w:tbl>
    <w:p w:rsidR="003D0328" w:rsidRDefault="00BD4F79">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3D0328" w:rsidRDefault="003D0328">
      <w:pPr>
        <w:tabs>
          <w:tab w:val="left" w:pos="440"/>
        </w:tabs>
        <w:spacing w:before="25"/>
        <w:ind w:leftChars="200" w:left="440"/>
        <w:jc w:val="both"/>
        <w:rPr>
          <w:rFonts w:ascii="仿宋" w:eastAsia="仿宋" w:hAnsi="仿宋" w:cs="仿宋"/>
          <w:lang w:val="en-US"/>
        </w:rPr>
        <w:sectPr w:rsidR="003D0328">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3D0328">
        <w:trPr>
          <w:trHeight w:val="333"/>
        </w:trPr>
        <w:tc>
          <w:tcPr>
            <w:tcW w:w="10459" w:type="dxa"/>
            <w:gridSpan w:val="4"/>
            <w:vAlign w:val="center"/>
          </w:tcPr>
          <w:p w:rsidR="003D0328" w:rsidRDefault="00BD4F79">
            <w:pPr>
              <w:pStyle w:val="TableParagraph"/>
              <w:jc w:val="center"/>
              <w:rPr>
                <w:rFonts w:ascii="仿宋" w:eastAsia="仿宋" w:hAnsi="仿宋" w:cs="仿宋"/>
                <w:b/>
                <w:bCs/>
                <w:sz w:val="44"/>
                <w:szCs w:val="44"/>
              </w:rPr>
            </w:pPr>
            <w:r>
              <w:rPr>
                <w:rFonts w:hint="eastAsia"/>
                <w:b/>
                <w:bCs/>
                <w:color w:val="000000"/>
                <w:sz w:val="36"/>
                <w:szCs w:val="36"/>
                <w:lang w:eastAsia="ar-SA"/>
              </w:rPr>
              <w:t>政府采购支出决算表</w:t>
            </w:r>
          </w:p>
        </w:tc>
      </w:tr>
      <w:tr w:rsidR="003D0328">
        <w:trPr>
          <w:trHeight w:val="333"/>
        </w:trPr>
        <w:tc>
          <w:tcPr>
            <w:tcW w:w="4472" w:type="dxa"/>
          </w:tcPr>
          <w:p w:rsidR="003D0328" w:rsidRDefault="003D0328">
            <w:pPr>
              <w:pStyle w:val="TableParagraph"/>
              <w:rPr>
                <w:rFonts w:ascii="仿宋" w:eastAsia="仿宋" w:hAnsi="仿宋" w:cs="仿宋"/>
              </w:rPr>
            </w:pPr>
          </w:p>
        </w:tc>
        <w:tc>
          <w:tcPr>
            <w:tcW w:w="722" w:type="dxa"/>
          </w:tcPr>
          <w:p w:rsidR="003D0328" w:rsidRDefault="003D0328">
            <w:pPr>
              <w:pStyle w:val="TableParagraph"/>
              <w:rPr>
                <w:rFonts w:ascii="仿宋" w:eastAsia="仿宋" w:hAnsi="仿宋" w:cs="仿宋"/>
              </w:rPr>
            </w:pPr>
          </w:p>
        </w:tc>
        <w:tc>
          <w:tcPr>
            <w:tcW w:w="1992" w:type="dxa"/>
          </w:tcPr>
          <w:p w:rsidR="003D0328" w:rsidRDefault="003D0328">
            <w:pPr>
              <w:pStyle w:val="TableParagraph"/>
              <w:rPr>
                <w:rFonts w:ascii="仿宋" w:eastAsia="仿宋" w:hAnsi="仿宋" w:cs="仿宋"/>
              </w:rPr>
            </w:pPr>
          </w:p>
        </w:tc>
        <w:tc>
          <w:tcPr>
            <w:tcW w:w="3273" w:type="dxa"/>
            <w:vAlign w:val="center"/>
          </w:tcPr>
          <w:p w:rsidR="003D0328" w:rsidRDefault="00BD4F7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3D0328">
        <w:trPr>
          <w:trHeight w:val="90"/>
        </w:trPr>
        <w:tc>
          <w:tcPr>
            <w:tcW w:w="7186" w:type="dxa"/>
            <w:gridSpan w:val="3"/>
          </w:tcPr>
          <w:p w:rsidR="003D0328" w:rsidRDefault="00BD4F7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中国共产党无锡市锡山区纪律检查委员会</w:t>
            </w:r>
          </w:p>
        </w:tc>
        <w:tc>
          <w:tcPr>
            <w:tcW w:w="3273" w:type="dxa"/>
            <w:vAlign w:val="center"/>
          </w:tcPr>
          <w:p w:rsidR="003D0328" w:rsidRDefault="00BD4F79">
            <w:pPr>
              <w:pStyle w:val="TableParagraph"/>
              <w:jc w:val="right"/>
              <w:rPr>
                <w:rFonts w:ascii="仿宋" w:eastAsia="仿宋" w:hAnsi="仿宋" w:cs="仿宋"/>
              </w:rPr>
            </w:pPr>
            <w:r>
              <w:rPr>
                <w:rFonts w:ascii="仿宋" w:eastAsia="仿宋" w:hAnsi="仿宋" w:cs="仿宋" w:hint="eastAsia"/>
              </w:rPr>
              <w:t>单位：万元</w:t>
            </w:r>
          </w:p>
        </w:tc>
      </w:tr>
      <w:tr w:rsidR="003D0328">
        <w:trPr>
          <w:trHeight w:val="244"/>
        </w:trPr>
        <w:tc>
          <w:tcPr>
            <w:tcW w:w="4472" w:type="dxa"/>
            <w:tcBorders>
              <w:top w:val="single" w:sz="4" w:space="0" w:color="000000"/>
              <w:left w:val="single" w:sz="4" w:space="0" w:color="000000"/>
              <w:bottom w:val="single" w:sz="4" w:space="0" w:color="000000"/>
            </w:tcBorders>
            <w:vAlign w:val="center"/>
          </w:tcPr>
          <w:p w:rsidR="003D0328" w:rsidRDefault="00BD4F79">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3D0328" w:rsidRDefault="00BD4F79">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40.29</w:t>
            </w: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3D0328" w:rsidRDefault="00BD4F79">
            <w:pPr>
              <w:pStyle w:val="TableParagraph"/>
              <w:jc w:val="right"/>
              <w:rPr>
                <w:rFonts w:ascii="仿宋" w:eastAsia="仿宋" w:hAnsi="仿宋" w:cs="仿宋"/>
              </w:rPr>
            </w:pPr>
            <w:r>
              <w:rPr>
                <w:rFonts w:ascii="仿宋" w:eastAsia="仿宋" w:hAnsi="仿宋" w:cs="仿宋" w:hint="eastAsia"/>
              </w:rPr>
              <w:t>40.29</w:t>
            </w: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r w:rsidR="003D0328">
        <w:trPr>
          <w:cantSplit/>
          <w:trHeight w:val="277"/>
        </w:trPr>
        <w:tc>
          <w:tcPr>
            <w:tcW w:w="4472" w:type="dxa"/>
            <w:tcBorders>
              <w:left w:val="single" w:sz="4" w:space="0" w:color="000000"/>
              <w:bottom w:val="single" w:sz="4" w:space="0" w:color="000000"/>
            </w:tcBorders>
            <w:vAlign w:val="center"/>
          </w:tcPr>
          <w:p w:rsidR="003D0328" w:rsidRDefault="00BD4F7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3D0328" w:rsidRDefault="003D0328">
            <w:pPr>
              <w:pStyle w:val="TableParagraph"/>
              <w:jc w:val="right"/>
              <w:rPr>
                <w:rFonts w:ascii="仿宋" w:eastAsia="仿宋" w:hAnsi="仿宋" w:cs="仿宋"/>
              </w:rPr>
            </w:pPr>
          </w:p>
        </w:tc>
      </w:tr>
    </w:tbl>
    <w:p w:rsidR="003D0328" w:rsidRDefault="00BD4F79">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3D0328" w:rsidRDefault="003D0328">
      <w:pPr>
        <w:ind w:leftChars="200" w:left="440"/>
        <w:jc w:val="both"/>
        <w:rPr>
          <w:rFonts w:ascii="仿宋" w:eastAsia="仿宋" w:hAnsi="仿宋" w:cs="仿宋"/>
        </w:rPr>
        <w:sectPr w:rsidR="003D0328">
          <w:pgSz w:w="11906" w:h="16838"/>
          <w:pgMar w:top="720" w:right="720" w:bottom="720" w:left="720" w:header="170" w:footer="280" w:gutter="0"/>
          <w:pgNumType w:fmt="numberInDash"/>
          <w:cols w:space="720"/>
          <w:formProt w:val="0"/>
          <w:docGrid w:linePitch="100"/>
        </w:sectPr>
      </w:pPr>
    </w:p>
    <w:p w:rsidR="003D0328" w:rsidRDefault="00BD4F79">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t>第三部分</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3D0328" w:rsidRDefault="003D032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3,836.97</w:t>
      </w:r>
      <w:r>
        <w:rPr>
          <w:rFonts w:ascii="仿宋" w:eastAsia="仿宋" w:hAnsi="仿宋" w:cs="仿宋"/>
        </w:rPr>
        <w:t>万元。与上年相比，收、支总计各减少</w:t>
      </w:r>
      <w:r>
        <w:rPr>
          <w:rFonts w:ascii="仿宋" w:eastAsia="仿宋" w:hAnsi="仿宋" w:cs="仿宋"/>
        </w:rPr>
        <w:t>664.06</w:t>
      </w:r>
      <w:r>
        <w:rPr>
          <w:rFonts w:ascii="仿宋" w:eastAsia="仿宋" w:hAnsi="仿宋" w:cs="仿宋"/>
        </w:rPr>
        <w:t>万元，减少</w:t>
      </w:r>
      <w:r>
        <w:rPr>
          <w:rFonts w:ascii="仿宋" w:eastAsia="仿宋" w:hAnsi="仿宋" w:cs="仿宋"/>
        </w:rPr>
        <w:t>14.75%</w:t>
      </w:r>
      <w:r>
        <w:rPr>
          <w:rFonts w:ascii="仿宋" w:eastAsia="仿宋" w:hAnsi="仿宋" w:cs="仿宋"/>
        </w:rPr>
        <w:t>。其中：</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3,836.97</w:t>
      </w:r>
      <w:r>
        <w:rPr>
          <w:rFonts w:ascii="仿宋" w:eastAsia="仿宋" w:hAnsi="仿宋" w:cs="仿宋"/>
          <w:b/>
        </w:rPr>
        <w:t>万元。包括：</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3,836.97</w:t>
      </w:r>
      <w:r>
        <w:rPr>
          <w:rFonts w:ascii="仿宋" w:eastAsia="仿宋" w:hAnsi="仿宋" w:cs="仿宋"/>
        </w:rPr>
        <w:t>万元。与上年相比，减少</w:t>
      </w:r>
      <w:r>
        <w:rPr>
          <w:rFonts w:ascii="仿宋" w:eastAsia="仿宋" w:hAnsi="仿宋" w:cs="仿宋"/>
        </w:rPr>
        <w:t>664.06</w:t>
      </w:r>
      <w:r>
        <w:rPr>
          <w:rFonts w:ascii="仿宋" w:eastAsia="仿宋" w:hAnsi="仿宋" w:cs="仿宋"/>
        </w:rPr>
        <w:t>万元，减少</w:t>
      </w:r>
      <w:r>
        <w:rPr>
          <w:rFonts w:ascii="仿宋" w:eastAsia="仿宋" w:hAnsi="仿宋" w:cs="仿宋"/>
        </w:rPr>
        <w:t>14.75%</w:t>
      </w:r>
      <w:r>
        <w:rPr>
          <w:rFonts w:ascii="仿宋" w:eastAsia="仿宋" w:hAnsi="仿宋" w:cs="仿宋"/>
        </w:rPr>
        <w:t>，变动原因：根据财政要求调整预算，压缩经费。</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3,836.97</w:t>
      </w:r>
      <w:r>
        <w:rPr>
          <w:rFonts w:ascii="仿宋" w:eastAsia="仿宋" w:hAnsi="仿宋" w:cs="仿宋"/>
          <w:b/>
        </w:rPr>
        <w:t>万元。包括：</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3,836.97</w:t>
      </w:r>
      <w:r>
        <w:rPr>
          <w:rFonts w:ascii="仿宋" w:eastAsia="仿宋" w:hAnsi="仿宋" w:cs="仿宋"/>
        </w:rPr>
        <w:t>万元。与上年相比，减少</w:t>
      </w:r>
      <w:r>
        <w:rPr>
          <w:rFonts w:ascii="仿宋" w:eastAsia="仿宋" w:hAnsi="仿宋" w:cs="仿宋"/>
        </w:rPr>
        <w:t>664.06</w:t>
      </w:r>
      <w:r>
        <w:rPr>
          <w:rFonts w:ascii="仿宋" w:eastAsia="仿宋" w:hAnsi="仿宋" w:cs="仿宋"/>
        </w:rPr>
        <w:t>万元，减少</w:t>
      </w:r>
      <w:r>
        <w:rPr>
          <w:rFonts w:ascii="仿宋" w:eastAsia="仿宋" w:hAnsi="仿宋" w:cs="仿宋"/>
        </w:rPr>
        <w:t>14.75%</w:t>
      </w:r>
      <w:r>
        <w:rPr>
          <w:rFonts w:ascii="仿宋" w:eastAsia="仿宋" w:hAnsi="仿宋" w:cs="仿宋"/>
        </w:rPr>
        <w:t>，变动原因：根据财政要求调整预算，压缩经费。</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3,836.97</w:t>
      </w:r>
      <w:r>
        <w:rPr>
          <w:rFonts w:ascii="仿宋" w:eastAsia="仿宋" w:hAnsi="仿宋" w:cs="仿宋"/>
        </w:rPr>
        <w:t>万元，其中：财政拨款收入</w:t>
      </w:r>
      <w:r>
        <w:rPr>
          <w:rFonts w:ascii="仿宋" w:eastAsia="仿宋" w:hAnsi="仿宋" w:cs="仿宋"/>
        </w:rPr>
        <w:t>3,836.97</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w:t>
      </w:r>
      <w:r>
        <w:rPr>
          <w:rFonts w:ascii="仿宋" w:eastAsia="仿宋" w:hAnsi="仿宋" w:cs="仿宋"/>
        </w:rPr>
        <w:t>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D0328" w:rsidRDefault="00BD4F7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3,836.97</w:t>
      </w:r>
      <w:r>
        <w:rPr>
          <w:rFonts w:ascii="仿宋" w:eastAsia="仿宋" w:hAnsi="仿宋" w:cs="仿宋"/>
        </w:rPr>
        <w:t>万元，其中：基本支出</w:t>
      </w:r>
      <w:r>
        <w:rPr>
          <w:rFonts w:ascii="仿宋" w:eastAsia="仿宋" w:hAnsi="仿宋" w:cs="仿宋"/>
        </w:rPr>
        <w:t>3,540.57</w:t>
      </w:r>
      <w:r>
        <w:rPr>
          <w:rFonts w:ascii="仿宋" w:eastAsia="仿宋" w:hAnsi="仿宋" w:cs="仿宋"/>
        </w:rPr>
        <w:t>万元，占</w:t>
      </w:r>
      <w:r>
        <w:rPr>
          <w:rFonts w:ascii="仿宋" w:eastAsia="仿宋" w:hAnsi="仿宋" w:cs="仿宋"/>
        </w:rPr>
        <w:t>92.28%</w:t>
      </w:r>
      <w:r>
        <w:rPr>
          <w:rFonts w:ascii="仿宋" w:eastAsia="仿宋" w:hAnsi="仿宋" w:cs="仿宋"/>
        </w:rPr>
        <w:t>；项目支出</w:t>
      </w:r>
      <w:r>
        <w:rPr>
          <w:rFonts w:ascii="仿宋" w:eastAsia="仿宋" w:hAnsi="仿宋" w:cs="仿宋"/>
        </w:rPr>
        <w:t>296.4</w:t>
      </w:r>
      <w:r>
        <w:rPr>
          <w:rFonts w:ascii="仿宋" w:eastAsia="仿宋" w:hAnsi="仿宋" w:cs="仿宋"/>
        </w:rPr>
        <w:t>万元，占</w:t>
      </w:r>
      <w:r>
        <w:rPr>
          <w:rFonts w:ascii="仿宋" w:eastAsia="仿宋" w:hAnsi="仿宋" w:cs="仿宋"/>
        </w:rPr>
        <w:t>7.72%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D0328" w:rsidRDefault="00BD4F7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3,836.97</w:t>
      </w:r>
      <w:r>
        <w:rPr>
          <w:rFonts w:ascii="仿宋" w:eastAsia="仿宋" w:hAnsi="仿宋" w:cs="仿宋"/>
        </w:rPr>
        <w:t>万元。与上年相比，收、支总计各减少</w:t>
      </w:r>
      <w:r>
        <w:rPr>
          <w:rFonts w:ascii="仿宋" w:eastAsia="仿宋" w:hAnsi="仿宋" w:cs="仿宋"/>
        </w:rPr>
        <w:t>664.06</w:t>
      </w:r>
      <w:r>
        <w:rPr>
          <w:rFonts w:ascii="仿宋" w:eastAsia="仿宋" w:hAnsi="仿宋" w:cs="仿宋"/>
        </w:rPr>
        <w:t>万元，减少</w:t>
      </w:r>
      <w:r>
        <w:rPr>
          <w:rFonts w:ascii="仿宋" w:eastAsia="仿宋" w:hAnsi="仿宋" w:cs="仿宋"/>
        </w:rPr>
        <w:t>14.75%</w:t>
      </w:r>
      <w:r>
        <w:rPr>
          <w:rFonts w:ascii="仿宋" w:eastAsia="仿宋" w:hAnsi="仿宋" w:cs="仿宋"/>
        </w:rPr>
        <w:t>，变动原因：根据财政要求调整预算，压缩经费。</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3,836.97</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4,469.3</w:t>
      </w:r>
      <w:r>
        <w:rPr>
          <w:rFonts w:ascii="仿宋" w:eastAsia="仿宋" w:hAnsi="仿宋" w:cs="仿宋"/>
        </w:rPr>
        <w:t>7</w:t>
      </w:r>
      <w:r>
        <w:rPr>
          <w:rFonts w:ascii="仿宋" w:eastAsia="仿宋" w:hAnsi="仿宋" w:cs="仿宋"/>
        </w:rPr>
        <w:t>万元相比，完成年初预算的</w:t>
      </w:r>
      <w:r>
        <w:rPr>
          <w:rFonts w:ascii="仿宋" w:eastAsia="仿宋" w:hAnsi="仿宋" w:cs="仿宋"/>
        </w:rPr>
        <w:t>85.85%</w:t>
      </w:r>
      <w:r>
        <w:rPr>
          <w:rFonts w:ascii="仿宋" w:eastAsia="仿宋" w:hAnsi="仿宋" w:cs="仿宋"/>
        </w:rPr>
        <w:t>。其中：</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纪检监察事务（款）行政运行（项）。年初预算</w:t>
      </w:r>
      <w:r>
        <w:rPr>
          <w:rFonts w:ascii="仿宋" w:eastAsia="仿宋" w:hAnsi="仿宋" w:cs="仿宋"/>
        </w:rPr>
        <w:t>2,600.65</w:t>
      </w:r>
      <w:r>
        <w:rPr>
          <w:rFonts w:ascii="仿宋" w:eastAsia="仿宋" w:hAnsi="仿宋" w:cs="仿宋"/>
        </w:rPr>
        <w:t>万元，支出决算</w:t>
      </w:r>
      <w:r>
        <w:rPr>
          <w:rFonts w:ascii="仿宋" w:eastAsia="仿宋" w:hAnsi="仿宋" w:cs="仿宋"/>
        </w:rPr>
        <w:t>2,129.31</w:t>
      </w:r>
      <w:r>
        <w:rPr>
          <w:rFonts w:ascii="仿宋" w:eastAsia="仿宋" w:hAnsi="仿宋" w:cs="仿宋"/>
        </w:rPr>
        <w:t>万元，完成年初预算的</w:t>
      </w:r>
      <w:r>
        <w:rPr>
          <w:rFonts w:ascii="仿宋" w:eastAsia="仿宋" w:hAnsi="仿宋" w:cs="仿宋"/>
        </w:rPr>
        <w:t>81.88%</w:t>
      </w:r>
      <w:r>
        <w:rPr>
          <w:rFonts w:ascii="仿宋" w:eastAsia="仿宋" w:hAnsi="仿宋" w:cs="仿宋"/>
        </w:rPr>
        <w:t>。决算数与年初预算数的差异原因：根据财政要求调整预算，压缩经费。</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纪检监察事务（款）大案要案查处（项）。年初预算</w:t>
      </w:r>
      <w:r>
        <w:rPr>
          <w:rFonts w:ascii="仿宋" w:eastAsia="仿宋" w:hAnsi="仿宋" w:cs="仿宋"/>
        </w:rPr>
        <w:t>428.66</w:t>
      </w:r>
      <w:r>
        <w:rPr>
          <w:rFonts w:ascii="仿宋" w:eastAsia="仿宋" w:hAnsi="仿宋" w:cs="仿宋"/>
        </w:rPr>
        <w:t>万元，支出决算</w:t>
      </w:r>
      <w:r>
        <w:rPr>
          <w:rFonts w:ascii="仿宋" w:eastAsia="仿宋" w:hAnsi="仿宋" w:cs="仿宋"/>
        </w:rPr>
        <w:t>258.55</w:t>
      </w:r>
      <w:r>
        <w:rPr>
          <w:rFonts w:ascii="仿宋" w:eastAsia="仿宋" w:hAnsi="仿宋" w:cs="仿宋"/>
        </w:rPr>
        <w:t>万元，完成年初预算的</w:t>
      </w:r>
      <w:r>
        <w:rPr>
          <w:rFonts w:ascii="仿宋" w:eastAsia="仿宋" w:hAnsi="仿宋" w:cs="仿宋"/>
        </w:rPr>
        <w:t>60.32%</w:t>
      </w:r>
      <w:r>
        <w:rPr>
          <w:rFonts w:ascii="仿宋" w:eastAsia="仿宋" w:hAnsi="仿宋" w:cs="仿宋"/>
        </w:rPr>
        <w:t>。决算数与年初预算数的差异原因：根据财政要求调整预算，压缩经费。</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纪检监察事务（款）巡视工作（项）。年初预算</w:t>
      </w:r>
      <w:r>
        <w:rPr>
          <w:rFonts w:ascii="仿宋" w:eastAsia="仿宋" w:hAnsi="仿宋" w:cs="仿宋"/>
        </w:rPr>
        <w:t>10</w:t>
      </w:r>
      <w:r>
        <w:rPr>
          <w:rFonts w:ascii="仿宋" w:eastAsia="仿宋" w:hAnsi="仿宋" w:cs="仿宋"/>
        </w:rPr>
        <w:t>万元，支出决算</w:t>
      </w:r>
      <w:r>
        <w:rPr>
          <w:rFonts w:ascii="仿宋" w:eastAsia="仿宋" w:hAnsi="仿宋" w:cs="仿宋"/>
        </w:rPr>
        <w:t>10</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纪检监察事务（款）事业运行（项）。年初预算</w:t>
      </w:r>
      <w:r>
        <w:rPr>
          <w:rFonts w:ascii="仿宋" w:eastAsia="仿宋" w:hAnsi="仿宋" w:cs="仿宋"/>
        </w:rPr>
        <w:t>47.29</w:t>
      </w:r>
      <w:r>
        <w:rPr>
          <w:rFonts w:ascii="仿宋" w:eastAsia="仿宋" w:hAnsi="仿宋" w:cs="仿宋"/>
        </w:rPr>
        <w:t>万元，支出决算</w:t>
      </w:r>
      <w:r>
        <w:rPr>
          <w:rFonts w:ascii="仿宋" w:eastAsia="仿宋" w:hAnsi="仿宋" w:cs="仿宋"/>
        </w:rPr>
        <w:t>52.12</w:t>
      </w:r>
      <w:r>
        <w:rPr>
          <w:rFonts w:ascii="仿宋" w:eastAsia="仿宋" w:hAnsi="仿宋" w:cs="仿宋"/>
        </w:rPr>
        <w:t>万元，完成年初预算的</w:t>
      </w:r>
      <w:r>
        <w:rPr>
          <w:rFonts w:ascii="仿宋" w:eastAsia="仿宋" w:hAnsi="仿宋" w:cs="仿宋"/>
        </w:rPr>
        <w:t>110.21%</w:t>
      </w:r>
      <w:r>
        <w:rPr>
          <w:rFonts w:ascii="仿宋" w:eastAsia="仿宋" w:hAnsi="仿宋" w:cs="仿宋"/>
        </w:rPr>
        <w:t>。决算数与年初预算数的差异原因：人员增加，造成决算数大于预算数。</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纪检监察事务（款）其他纪检监察事务支出（项）。年初预算</w:t>
      </w:r>
      <w:r>
        <w:rPr>
          <w:rFonts w:ascii="仿宋" w:eastAsia="仿宋" w:hAnsi="仿宋" w:cs="仿宋"/>
        </w:rPr>
        <w:t>30</w:t>
      </w:r>
      <w:r>
        <w:rPr>
          <w:rFonts w:ascii="仿宋" w:eastAsia="仿宋" w:hAnsi="仿宋" w:cs="仿宋"/>
        </w:rPr>
        <w:t>万元，支出决算</w:t>
      </w:r>
      <w:r>
        <w:rPr>
          <w:rFonts w:ascii="仿宋" w:eastAsia="仿宋" w:hAnsi="仿宋" w:cs="仿宋"/>
        </w:rPr>
        <w:t>27.85</w:t>
      </w:r>
      <w:r>
        <w:rPr>
          <w:rFonts w:ascii="仿宋" w:eastAsia="仿宋" w:hAnsi="仿宋" w:cs="仿宋"/>
        </w:rPr>
        <w:t>万元，完成年初预算的</w:t>
      </w:r>
      <w:r>
        <w:rPr>
          <w:rFonts w:ascii="仿宋" w:eastAsia="仿宋" w:hAnsi="仿宋" w:cs="仿宋"/>
        </w:rPr>
        <w:t>92.83%</w:t>
      </w:r>
      <w:r>
        <w:rPr>
          <w:rFonts w:ascii="仿宋" w:eastAsia="仿宋" w:hAnsi="仿宋" w:cs="仿宋"/>
        </w:rPr>
        <w:t>。决算数与年初预算数的差异原因：根据财政要求调整预算，压缩经费。</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w:t>
      </w:r>
      <w:r>
        <w:rPr>
          <w:rFonts w:ascii="仿宋" w:eastAsia="仿宋" w:hAnsi="仿宋" w:cs="仿宋"/>
          <w:b/>
        </w:rPr>
        <w:t>（类）</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170.04</w:t>
      </w:r>
      <w:r>
        <w:rPr>
          <w:rFonts w:ascii="仿宋" w:eastAsia="仿宋" w:hAnsi="仿宋" w:cs="仿宋"/>
        </w:rPr>
        <w:t>万元，支出决算</w:t>
      </w:r>
      <w:r>
        <w:rPr>
          <w:rFonts w:ascii="仿宋" w:eastAsia="仿宋" w:hAnsi="仿宋" w:cs="仿宋"/>
        </w:rPr>
        <w:t>180.22</w:t>
      </w:r>
      <w:r>
        <w:rPr>
          <w:rFonts w:ascii="仿宋" w:eastAsia="仿宋" w:hAnsi="仿宋" w:cs="仿宋"/>
        </w:rPr>
        <w:t>万元，完成年初预算的</w:t>
      </w:r>
      <w:r>
        <w:rPr>
          <w:rFonts w:ascii="仿宋" w:eastAsia="仿宋" w:hAnsi="仿宋" w:cs="仿宋"/>
        </w:rPr>
        <w:t>105.99%</w:t>
      </w:r>
      <w:r>
        <w:rPr>
          <w:rFonts w:ascii="仿宋" w:eastAsia="仿宋" w:hAnsi="仿宋" w:cs="仿宋"/>
        </w:rPr>
        <w:t>。决算数与年初预算数的差异原因：养老保险缴费基数调整。</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85.02</w:t>
      </w:r>
      <w:r>
        <w:rPr>
          <w:rFonts w:ascii="仿宋" w:eastAsia="仿宋" w:hAnsi="仿宋" w:cs="仿宋"/>
        </w:rPr>
        <w:t>万元，支出决算</w:t>
      </w:r>
      <w:r>
        <w:rPr>
          <w:rFonts w:ascii="仿宋" w:eastAsia="仿宋" w:hAnsi="仿宋" w:cs="仿宋"/>
        </w:rPr>
        <w:t>90.38</w:t>
      </w:r>
      <w:r>
        <w:rPr>
          <w:rFonts w:ascii="仿宋" w:eastAsia="仿宋" w:hAnsi="仿宋" w:cs="仿宋"/>
        </w:rPr>
        <w:t>万元，完成年初预算的</w:t>
      </w:r>
      <w:r>
        <w:rPr>
          <w:rFonts w:ascii="仿宋" w:eastAsia="仿宋" w:hAnsi="仿宋" w:cs="仿宋"/>
        </w:rPr>
        <w:t>106.3%</w:t>
      </w:r>
      <w:r>
        <w:rPr>
          <w:rFonts w:ascii="仿宋" w:eastAsia="仿宋" w:hAnsi="仿宋" w:cs="仿宋"/>
        </w:rPr>
        <w:t>。决算数与年初预算数的差异原因：职业年金缴费基数调整。</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（三）卫生健康支出（类）</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行政事业单位医疗（款）行政单位医疗（项）。年初预算</w:t>
      </w:r>
      <w:r>
        <w:rPr>
          <w:rFonts w:ascii="仿宋" w:eastAsia="仿宋" w:hAnsi="仿宋" w:cs="仿宋"/>
        </w:rPr>
        <w:t>151.06</w:t>
      </w:r>
      <w:r>
        <w:rPr>
          <w:rFonts w:ascii="仿宋" w:eastAsia="仿宋" w:hAnsi="仿宋" w:cs="仿宋"/>
        </w:rPr>
        <w:t>万元，支出</w:t>
      </w:r>
      <w:r>
        <w:rPr>
          <w:rFonts w:ascii="仿宋" w:eastAsia="仿宋" w:hAnsi="仿宋" w:cs="仿宋"/>
        </w:rPr>
        <w:t>决算</w:t>
      </w:r>
      <w:r>
        <w:rPr>
          <w:rFonts w:ascii="仿宋" w:eastAsia="仿宋" w:hAnsi="仿宋" w:cs="仿宋"/>
        </w:rPr>
        <w:t>165.74</w:t>
      </w:r>
      <w:r>
        <w:rPr>
          <w:rFonts w:ascii="仿宋" w:eastAsia="仿宋" w:hAnsi="仿宋" w:cs="仿宋"/>
        </w:rPr>
        <w:t>万元，完成年初预算的</w:t>
      </w:r>
      <w:r>
        <w:rPr>
          <w:rFonts w:ascii="仿宋" w:eastAsia="仿宋" w:hAnsi="仿宋" w:cs="仿宋"/>
        </w:rPr>
        <w:t>109.72%</w:t>
      </w:r>
      <w:r>
        <w:rPr>
          <w:rFonts w:ascii="仿宋" w:eastAsia="仿宋" w:hAnsi="仿宋" w:cs="仿宋"/>
        </w:rPr>
        <w:t>。决算数与年初预算数的差异原因：医疗保险缴费基数调整。</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行政事业单位医疗（款）事业单位医疗（项）。年初预算</w:t>
      </w:r>
      <w:r>
        <w:rPr>
          <w:rFonts w:ascii="仿宋" w:eastAsia="仿宋" w:hAnsi="仿宋" w:cs="仿宋"/>
        </w:rPr>
        <w:t>4.04</w:t>
      </w:r>
      <w:r>
        <w:rPr>
          <w:rFonts w:ascii="仿宋" w:eastAsia="仿宋" w:hAnsi="仿宋" w:cs="仿宋"/>
        </w:rPr>
        <w:t>万元，支出决算</w:t>
      </w:r>
      <w:r>
        <w:rPr>
          <w:rFonts w:ascii="仿宋" w:eastAsia="仿宋" w:hAnsi="仿宋" w:cs="仿宋"/>
        </w:rPr>
        <w:t>4.73</w:t>
      </w:r>
      <w:r>
        <w:rPr>
          <w:rFonts w:ascii="仿宋" w:eastAsia="仿宋" w:hAnsi="仿宋" w:cs="仿宋"/>
        </w:rPr>
        <w:t>万元，完成年初预算的</w:t>
      </w:r>
      <w:r>
        <w:rPr>
          <w:rFonts w:ascii="仿宋" w:eastAsia="仿宋" w:hAnsi="仿宋" w:cs="仿宋"/>
        </w:rPr>
        <w:t>117.08%</w:t>
      </w:r>
      <w:r>
        <w:rPr>
          <w:rFonts w:ascii="仿宋" w:eastAsia="仿宋" w:hAnsi="仿宋" w:cs="仿宋"/>
        </w:rPr>
        <w:t>。决算数与年初预算数的差异原因：人员增加，医疗保险缴费基数调整。</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297.67</w:t>
      </w:r>
      <w:r>
        <w:rPr>
          <w:rFonts w:ascii="仿宋" w:eastAsia="仿宋" w:hAnsi="仿宋" w:cs="仿宋"/>
        </w:rPr>
        <w:t>万元，支出决算</w:t>
      </w:r>
      <w:r>
        <w:rPr>
          <w:rFonts w:ascii="仿宋" w:eastAsia="仿宋" w:hAnsi="仿宋" w:cs="仿宋"/>
        </w:rPr>
        <w:t>302.92</w:t>
      </w:r>
      <w:r>
        <w:rPr>
          <w:rFonts w:ascii="仿宋" w:eastAsia="仿宋" w:hAnsi="仿宋" w:cs="仿宋"/>
        </w:rPr>
        <w:t>万元，完成年初预算的</w:t>
      </w:r>
      <w:r>
        <w:rPr>
          <w:rFonts w:ascii="仿宋" w:eastAsia="仿宋" w:hAnsi="仿宋" w:cs="仿宋"/>
        </w:rPr>
        <w:t>101.76%</w:t>
      </w:r>
      <w:r>
        <w:rPr>
          <w:rFonts w:ascii="仿宋" w:eastAsia="仿宋" w:hAnsi="仿宋" w:cs="仿宋"/>
        </w:rPr>
        <w:t>。决算数与年初预算数的差异原因：人员调整，导致公积金增加。</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357.51</w:t>
      </w:r>
      <w:r>
        <w:rPr>
          <w:rFonts w:ascii="仿宋" w:eastAsia="仿宋" w:hAnsi="仿宋" w:cs="仿宋"/>
        </w:rPr>
        <w:t>万元，支出决算</w:t>
      </w:r>
      <w:r>
        <w:rPr>
          <w:rFonts w:ascii="仿宋" w:eastAsia="仿宋" w:hAnsi="仿宋" w:cs="仿宋"/>
        </w:rPr>
        <w:t>323.57</w:t>
      </w:r>
      <w:r>
        <w:rPr>
          <w:rFonts w:ascii="仿宋" w:eastAsia="仿宋" w:hAnsi="仿宋" w:cs="仿宋"/>
        </w:rPr>
        <w:t>万元，完成年初预算的</w:t>
      </w:r>
      <w:r>
        <w:rPr>
          <w:rFonts w:ascii="仿宋" w:eastAsia="仿宋" w:hAnsi="仿宋" w:cs="仿宋"/>
        </w:rPr>
        <w:t>90.51%</w:t>
      </w:r>
      <w:r>
        <w:rPr>
          <w:rFonts w:ascii="仿宋" w:eastAsia="仿宋" w:hAnsi="仿宋" w:cs="仿宋"/>
        </w:rPr>
        <w:t>。决算数与年初预算数的差异原因：老职工减少，导致提租补贴减少。</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287.43</w:t>
      </w:r>
      <w:r>
        <w:rPr>
          <w:rFonts w:ascii="仿宋" w:eastAsia="仿宋" w:hAnsi="仿宋" w:cs="仿宋"/>
        </w:rPr>
        <w:t>万元，支出决算</w:t>
      </w:r>
      <w:r>
        <w:rPr>
          <w:rFonts w:ascii="仿宋" w:eastAsia="仿宋" w:hAnsi="仿宋" w:cs="仿宋"/>
        </w:rPr>
        <w:t>291.58</w:t>
      </w:r>
      <w:r>
        <w:rPr>
          <w:rFonts w:ascii="仿宋" w:eastAsia="仿宋" w:hAnsi="仿宋" w:cs="仿宋"/>
        </w:rPr>
        <w:t>万元，完成年初预算的</w:t>
      </w:r>
      <w:r>
        <w:rPr>
          <w:rFonts w:ascii="仿宋" w:eastAsia="仿宋" w:hAnsi="仿宋" w:cs="仿宋"/>
        </w:rPr>
        <w:t>101.44%</w:t>
      </w:r>
      <w:r>
        <w:rPr>
          <w:rFonts w:ascii="仿宋" w:eastAsia="仿宋" w:hAnsi="仿宋" w:cs="仿宋"/>
        </w:rPr>
        <w:t>。决算数与年初预算数的差异原因：新职工增加，导致购房补贴增加。</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3,540.57</w:t>
      </w:r>
      <w:r>
        <w:rPr>
          <w:rFonts w:ascii="仿宋" w:eastAsia="仿宋" w:hAnsi="仿宋" w:cs="仿宋"/>
        </w:rPr>
        <w:t>万元，其中：</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3,381.06</w:t>
      </w:r>
      <w:r>
        <w:rPr>
          <w:rFonts w:ascii="楷体" w:eastAsia="楷体" w:hAnsi="楷体" w:cs="楷体"/>
        </w:rPr>
        <w:t>万元。</w:t>
      </w:r>
      <w:r>
        <w:rPr>
          <w:rFonts w:ascii="仿宋" w:eastAsia="仿宋" w:hAnsi="仿宋" w:cs="仿宋"/>
        </w:rPr>
        <w:t>主要包括：基本工资</w:t>
      </w:r>
      <w:r>
        <w:rPr>
          <w:rFonts w:ascii="仿宋" w:eastAsia="仿宋" w:hAnsi="仿宋" w:cs="仿宋"/>
        </w:rPr>
        <w:t>、津贴补贴、奖金、绩效工资、机关事业单位基本养老保险缴费、职业年金缴费、职工基本医疗保险缴费、住房公积金、医疗费、其他工资福利支出、退休费、其他对个人和家庭的补助。</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159.51</w:t>
      </w:r>
      <w:r>
        <w:rPr>
          <w:rFonts w:ascii="楷体" w:eastAsia="楷体" w:hAnsi="楷体" w:cs="楷体"/>
        </w:rPr>
        <w:t>万元。</w:t>
      </w:r>
      <w:r>
        <w:rPr>
          <w:rFonts w:ascii="仿宋" w:eastAsia="仿宋" w:hAnsi="仿宋" w:cs="仿宋"/>
        </w:rPr>
        <w:t>主要包括：办公费、印刷费、水费、邮电费、差旅费、会议费、培训费、公务接待费、工会经费、公务用车运行维护费、其他交通费用、其他商品和服务支出。</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3,836.97</w:t>
      </w:r>
      <w:r>
        <w:rPr>
          <w:rFonts w:ascii="仿宋" w:eastAsia="仿宋" w:hAnsi="仿宋" w:cs="仿宋"/>
        </w:rPr>
        <w:t>万元。与上年相比，减少</w:t>
      </w:r>
      <w:r>
        <w:rPr>
          <w:rFonts w:ascii="仿宋" w:eastAsia="仿宋" w:hAnsi="仿宋" w:cs="仿宋"/>
        </w:rPr>
        <w:t>664.06</w:t>
      </w:r>
      <w:r>
        <w:rPr>
          <w:rFonts w:ascii="仿宋" w:eastAsia="仿宋" w:hAnsi="仿宋" w:cs="仿宋"/>
        </w:rPr>
        <w:t>万元，减少</w:t>
      </w:r>
      <w:r>
        <w:rPr>
          <w:rFonts w:ascii="仿宋" w:eastAsia="仿宋" w:hAnsi="仿宋" w:cs="仿宋"/>
        </w:rPr>
        <w:t>14.75%</w:t>
      </w:r>
      <w:r>
        <w:rPr>
          <w:rFonts w:ascii="仿宋" w:eastAsia="仿宋" w:hAnsi="仿宋" w:cs="仿宋"/>
        </w:rPr>
        <w:t>，变动原因：根据财政要求调</w:t>
      </w:r>
      <w:r>
        <w:rPr>
          <w:rFonts w:ascii="仿宋" w:eastAsia="仿宋" w:hAnsi="仿宋" w:cs="仿宋"/>
        </w:rPr>
        <w:t>整预算，压缩经费。</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3,540.57</w:t>
      </w:r>
      <w:r>
        <w:rPr>
          <w:rFonts w:ascii="仿宋" w:eastAsia="仿宋" w:hAnsi="仿宋" w:cs="仿宋"/>
        </w:rPr>
        <w:t>万元，其中：</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3,381.06</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主要包括：基本工资、津贴补贴、奖金、绩效工资、机关事业单位基本养老保险缴费、职业年金缴费、职工基本医疗保险缴费、住房公积金、医疗费、其他工资福利支出、退休费、其他对个人和家庭的补助。</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159.51</w:t>
      </w:r>
      <w:r>
        <w:rPr>
          <w:rFonts w:ascii="楷体" w:eastAsia="楷体" w:hAnsi="楷体" w:cs="楷体"/>
        </w:rPr>
        <w:t>万元。</w:t>
      </w:r>
      <w:r>
        <w:rPr>
          <w:rFonts w:ascii="仿宋" w:eastAsia="仿宋" w:hAnsi="仿宋" w:cs="仿宋"/>
        </w:rPr>
        <w:t>主要包括：办公费、印刷费、水费、邮电费、差旅费、会议费、培训费、公务接待费、工会经费、公务用车运行维护费、其他交通费用、其他商品</w:t>
      </w:r>
      <w:r>
        <w:rPr>
          <w:rFonts w:ascii="仿宋" w:eastAsia="仿宋" w:hAnsi="仿宋" w:cs="仿宋"/>
        </w:rPr>
        <w:t>和服务支出。</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6.78</w:t>
      </w:r>
      <w:r>
        <w:rPr>
          <w:rFonts w:ascii="仿宋" w:eastAsia="仿宋" w:hAnsi="仿宋" w:cs="仿宋"/>
        </w:rPr>
        <w:t>万元（其中：一般公共预算支出</w:t>
      </w:r>
      <w:r>
        <w:rPr>
          <w:rFonts w:ascii="仿宋" w:eastAsia="仿宋" w:hAnsi="仿宋" w:cs="仿宋"/>
        </w:rPr>
        <w:t>6.78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1.09</w:t>
      </w:r>
      <w:r>
        <w:rPr>
          <w:rFonts w:ascii="仿宋" w:eastAsia="仿宋" w:hAnsi="仿宋" w:cs="仿宋"/>
        </w:rPr>
        <w:t>万元，变动原因：厉行节约，减少开支。其中，因公出国（境）费支出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3.65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53.91%</w:t>
      </w:r>
      <w:r>
        <w:rPr>
          <w:rFonts w:ascii="仿宋" w:eastAsia="仿宋" w:hAnsi="仿宋" w:cs="仿宋"/>
        </w:rPr>
        <w:t>；公务接待费支出</w:t>
      </w:r>
      <w:r>
        <w:rPr>
          <w:rFonts w:ascii="仿宋" w:eastAsia="仿宋" w:hAnsi="仿宋" w:cs="仿宋"/>
        </w:rPr>
        <w:t>3.12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46.09%</w:t>
      </w:r>
      <w:r>
        <w:rPr>
          <w:rFonts w:ascii="仿宋" w:eastAsia="仿宋" w:hAnsi="仿宋" w:cs="仿宋"/>
        </w:rPr>
        <w:t>。</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w:t>
      </w:r>
      <w:r>
        <w:rPr>
          <w:rFonts w:ascii="仿宋" w:eastAsia="仿宋" w:hAnsi="仿宋" w:cs="仿宋"/>
          <w:b/>
        </w:rPr>
        <w:t>）财政拨款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3.65</w:t>
      </w:r>
      <w:r>
        <w:rPr>
          <w:rFonts w:ascii="仿宋" w:eastAsia="仿宋" w:hAnsi="仿宋" w:cs="仿宋"/>
        </w:rPr>
        <w:t>万元（其中：一般公共预算支出</w:t>
      </w:r>
      <w:r>
        <w:rPr>
          <w:rFonts w:ascii="仿宋" w:eastAsia="仿宋" w:hAnsi="仿宋" w:cs="仿宋"/>
        </w:rPr>
        <w:t>3.65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w:t>
      </w:r>
      <w:r>
        <w:rPr>
          <w:rFonts w:ascii="仿宋" w:eastAsia="仿宋" w:hAnsi="仿宋" w:cs="仿宋"/>
        </w:rPr>
        <w:t>出决算</w:t>
      </w:r>
      <w:r>
        <w:rPr>
          <w:rFonts w:ascii="仿宋" w:eastAsia="仿宋" w:hAnsi="仿宋" w:cs="仿宋"/>
        </w:rPr>
        <w:t>3.65</w:t>
      </w:r>
      <w:r>
        <w:rPr>
          <w:rFonts w:ascii="仿宋" w:eastAsia="仿宋" w:hAnsi="仿宋" w:cs="仿宋"/>
        </w:rPr>
        <w:t>万元（其中：一般公共预算支出</w:t>
      </w:r>
      <w:r>
        <w:rPr>
          <w:rFonts w:ascii="仿宋" w:eastAsia="仿宋" w:hAnsi="仿宋" w:cs="仿宋"/>
        </w:rPr>
        <w:t>3.65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3.65</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3</w:t>
      </w:r>
      <w:r>
        <w:rPr>
          <w:rFonts w:ascii="仿宋" w:eastAsia="仿宋" w:hAnsi="仿宋" w:cs="仿宋"/>
        </w:rPr>
        <w:t>辆。</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3.12</w:t>
      </w:r>
      <w:r>
        <w:rPr>
          <w:rFonts w:ascii="仿宋" w:eastAsia="仿宋" w:hAnsi="仿宋" w:cs="仿宋"/>
        </w:rPr>
        <w:t>万元（其中：一般公共预算</w:t>
      </w:r>
      <w:r>
        <w:rPr>
          <w:rFonts w:ascii="仿宋" w:eastAsia="仿宋" w:hAnsi="仿宋" w:cs="仿宋"/>
        </w:rPr>
        <w:t>支出</w:t>
      </w:r>
      <w:r>
        <w:rPr>
          <w:rFonts w:ascii="仿宋" w:eastAsia="仿宋" w:hAnsi="仿宋" w:cs="仿宋"/>
        </w:rPr>
        <w:t>3.12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3.12</w:t>
      </w:r>
      <w:r>
        <w:rPr>
          <w:rFonts w:ascii="仿宋" w:eastAsia="仿宋" w:hAnsi="仿宋" w:cs="仿宋"/>
        </w:rPr>
        <w:t>万元（其中：一般公共预算支出</w:t>
      </w:r>
      <w:r>
        <w:rPr>
          <w:rFonts w:ascii="仿宋" w:eastAsia="仿宋" w:hAnsi="仿宋" w:cs="仿宋"/>
        </w:rPr>
        <w:t>3.12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3.12</w:t>
      </w:r>
      <w:r>
        <w:rPr>
          <w:rFonts w:ascii="仿宋" w:eastAsia="仿宋" w:hAnsi="仿宋" w:cs="仿宋"/>
        </w:rPr>
        <w:t>万元，接待</w:t>
      </w:r>
      <w:r>
        <w:rPr>
          <w:rFonts w:ascii="仿宋" w:eastAsia="仿宋" w:hAnsi="仿宋" w:cs="仿宋"/>
        </w:rPr>
        <w:t>26</w:t>
      </w:r>
      <w:r>
        <w:rPr>
          <w:rFonts w:ascii="仿宋" w:eastAsia="仿宋" w:hAnsi="仿宋" w:cs="仿宋"/>
        </w:rPr>
        <w:t>批次，</w:t>
      </w:r>
      <w:r>
        <w:rPr>
          <w:rFonts w:ascii="仿宋" w:eastAsia="仿宋" w:hAnsi="仿宋" w:cs="仿宋"/>
        </w:rPr>
        <w:t>263</w:t>
      </w:r>
      <w:r>
        <w:rPr>
          <w:rFonts w:ascii="仿宋" w:eastAsia="仿宋" w:hAnsi="仿宋" w:cs="仿宋"/>
        </w:rPr>
        <w:t>人次，开支内容：接待省、市纪委调研；国（境）外公务接待支出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3.61</w:t>
      </w:r>
      <w:r>
        <w:rPr>
          <w:rFonts w:ascii="仿宋" w:eastAsia="仿宋" w:hAnsi="仿宋" w:cs="仿宋"/>
        </w:rPr>
        <w:t>万元（其中：一般公共预算支出</w:t>
      </w:r>
      <w:r>
        <w:rPr>
          <w:rFonts w:ascii="仿宋" w:eastAsia="仿宋" w:hAnsi="仿宋" w:cs="仿宋"/>
        </w:rPr>
        <w:t>3.61</w:t>
      </w:r>
      <w:r>
        <w:rPr>
          <w:rFonts w:ascii="仿宋" w:eastAsia="仿宋" w:hAnsi="仿宋" w:cs="仿宋"/>
        </w:rPr>
        <w:t>万元；政府性基金预</w:t>
      </w:r>
      <w:r>
        <w:rPr>
          <w:rFonts w:ascii="仿宋" w:eastAsia="仿宋" w:hAnsi="仿宋" w:cs="仿宋"/>
        </w:rPr>
        <w:t>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3.61</w:t>
      </w:r>
      <w:r>
        <w:rPr>
          <w:rFonts w:ascii="仿宋" w:eastAsia="仿宋" w:hAnsi="仿宋" w:cs="仿宋"/>
        </w:rPr>
        <w:t>万元（其中：一般公共预算支出</w:t>
      </w:r>
      <w:r>
        <w:rPr>
          <w:rFonts w:ascii="仿宋" w:eastAsia="仿宋" w:hAnsi="仿宋" w:cs="仿宋"/>
        </w:rPr>
        <w:t>3.61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12</w:t>
      </w:r>
      <w:r>
        <w:rPr>
          <w:rFonts w:ascii="仿宋" w:eastAsia="仿宋" w:hAnsi="仿宋" w:cs="仿宋"/>
        </w:rPr>
        <w:t>个，参加会议</w:t>
      </w:r>
      <w:r>
        <w:rPr>
          <w:rFonts w:ascii="仿宋" w:eastAsia="仿宋" w:hAnsi="仿宋" w:cs="仿宋"/>
        </w:rPr>
        <w:t>400</w:t>
      </w:r>
      <w:r>
        <w:rPr>
          <w:rFonts w:ascii="仿宋" w:eastAsia="仿宋" w:hAnsi="仿宋" w:cs="仿宋"/>
        </w:rPr>
        <w:t>人次，开支内容：纪委全会，省、市纪委相关会议。</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年度财政拨款培训费支出预算</w:t>
      </w:r>
      <w:r>
        <w:rPr>
          <w:rFonts w:ascii="仿宋" w:eastAsia="仿宋" w:hAnsi="仿宋" w:cs="仿宋"/>
        </w:rPr>
        <w:t>2.53</w:t>
      </w:r>
      <w:r>
        <w:rPr>
          <w:rFonts w:ascii="仿宋" w:eastAsia="仿宋" w:hAnsi="仿宋" w:cs="仿宋"/>
        </w:rPr>
        <w:t>万元（其中：一般公共预算支出</w:t>
      </w:r>
      <w:r>
        <w:rPr>
          <w:rFonts w:ascii="仿宋" w:eastAsia="仿宋" w:hAnsi="仿宋" w:cs="仿宋"/>
        </w:rPr>
        <w:t>2.53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2.53</w:t>
      </w:r>
      <w:r>
        <w:rPr>
          <w:rFonts w:ascii="仿宋" w:eastAsia="仿宋" w:hAnsi="仿宋" w:cs="仿宋"/>
        </w:rPr>
        <w:t>万元（其中：一般公共预算支出</w:t>
      </w:r>
      <w:r>
        <w:rPr>
          <w:rFonts w:ascii="仿宋" w:eastAsia="仿宋" w:hAnsi="仿宋" w:cs="仿宋"/>
        </w:rPr>
        <w:t>2.53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5</w:t>
      </w:r>
      <w:r>
        <w:rPr>
          <w:rFonts w:ascii="仿宋" w:eastAsia="仿宋" w:hAnsi="仿宋" w:cs="仿宋"/>
        </w:rPr>
        <w:t>个，组织培训</w:t>
      </w:r>
      <w:r>
        <w:rPr>
          <w:rFonts w:ascii="仿宋" w:eastAsia="仿宋" w:hAnsi="仿宋" w:cs="仿宋"/>
        </w:rPr>
        <w:t>16</w:t>
      </w:r>
      <w:r>
        <w:rPr>
          <w:rFonts w:ascii="仿宋" w:eastAsia="仿宋" w:hAnsi="仿宋" w:cs="仿宋"/>
        </w:rPr>
        <w:t>人次，开支内容：参加省、市纪委及区委组织部组织的各类培训。</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154</w:t>
      </w:r>
      <w:r>
        <w:rPr>
          <w:rFonts w:ascii="仿宋" w:eastAsia="仿宋" w:hAnsi="仿宋" w:cs="仿宋"/>
        </w:rPr>
        <w:t>万元（其中：一般公共预算支出</w:t>
      </w:r>
      <w:r>
        <w:rPr>
          <w:rFonts w:ascii="仿宋" w:eastAsia="仿宋" w:hAnsi="仿宋" w:cs="仿宋"/>
        </w:rPr>
        <w:t>154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52.61</w:t>
      </w:r>
      <w:r>
        <w:rPr>
          <w:rFonts w:ascii="仿宋" w:eastAsia="仿宋" w:hAnsi="仿宋" w:cs="仿宋"/>
        </w:rPr>
        <w:t>万元，减少</w:t>
      </w:r>
      <w:r>
        <w:rPr>
          <w:rFonts w:ascii="仿宋" w:eastAsia="仿宋" w:hAnsi="仿宋" w:cs="仿宋"/>
        </w:rPr>
        <w:t>25.46%</w:t>
      </w:r>
      <w:r>
        <w:rPr>
          <w:rFonts w:ascii="仿宋" w:eastAsia="仿宋" w:hAnsi="仿宋" w:cs="仿宋"/>
        </w:rPr>
        <w:t>，变动原因：根据财政要求调整预算，压缩经费。</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w:t>
      </w:r>
      <w:r>
        <w:rPr>
          <w:rFonts w:ascii="仿宋" w:eastAsia="仿宋" w:hAnsi="仿宋" w:cs="仿宋"/>
        </w:rPr>
        <w:t>购支出总额</w:t>
      </w:r>
      <w:r>
        <w:rPr>
          <w:rFonts w:ascii="仿宋" w:eastAsia="仿宋" w:hAnsi="仿宋" w:cs="仿宋"/>
        </w:rPr>
        <w:t>40.29</w:t>
      </w:r>
      <w:r>
        <w:rPr>
          <w:rFonts w:ascii="仿宋" w:eastAsia="仿宋" w:hAnsi="仿宋" w:cs="仿宋"/>
        </w:rPr>
        <w:t>万元，其中：政府采购货物支出</w:t>
      </w:r>
      <w:r>
        <w:rPr>
          <w:rFonts w:ascii="仿宋" w:eastAsia="仿宋" w:hAnsi="仿宋" w:cs="仿宋"/>
        </w:rPr>
        <w:t>40.29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3</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3</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w:t>
      </w:r>
      <w:r>
        <w:rPr>
          <w:rFonts w:ascii="仿宋" w:eastAsia="仿宋" w:hAnsi="仿宋" w:cs="仿宋"/>
        </w:rPr>
        <w:t>元（含）以上的专用设备</w:t>
      </w:r>
      <w:r>
        <w:rPr>
          <w:rFonts w:ascii="仿宋" w:eastAsia="仿宋" w:hAnsi="仿宋" w:cs="仿宋"/>
        </w:rPr>
        <w:t>0</w:t>
      </w:r>
      <w:r>
        <w:rPr>
          <w:rFonts w:ascii="仿宋" w:eastAsia="仿宋" w:hAnsi="仿宋" w:cs="仿宋"/>
        </w:rPr>
        <w:t>台（套）。</w:t>
      </w:r>
    </w:p>
    <w:p w:rsidR="003D0328" w:rsidRDefault="00BD4F79" w:rsidP="001B196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万元；本部门未开展部门整体支出财政重点绩效评价，涉及财政性资金</w:t>
      </w:r>
      <w:r>
        <w:rPr>
          <w:rFonts w:ascii="仿宋" w:eastAsia="仿宋" w:hAnsi="仿宋" w:cs="仿宋"/>
        </w:rPr>
        <w:t>0</w:t>
      </w:r>
      <w:r>
        <w:rPr>
          <w:rFonts w:ascii="仿宋" w:eastAsia="仿宋" w:hAnsi="仿宋" w:cs="仿宋"/>
        </w:rPr>
        <w:t>万元。</w:t>
      </w:r>
    </w:p>
    <w:p w:rsidR="003D0328" w:rsidRDefault="00BD4F7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本部门共对上年度已实施完成的</w:t>
      </w:r>
      <w:r>
        <w:rPr>
          <w:rFonts w:ascii="仿宋" w:eastAsia="仿宋" w:hAnsi="仿宋" w:cs="仿宋"/>
        </w:rPr>
        <w:t>6</w:t>
      </w:r>
      <w:r>
        <w:rPr>
          <w:rFonts w:ascii="仿宋" w:eastAsia="仿宋" w:hAnsi="仿宋" w:cs="仿宋"/>
        </w:rPr>
        <w:t>个项目开展了绩效自评价，涉及财政性资金合计</w:t>
      </w:r>
      <w:r>
        <w:rPr>
          <w:rFonts w:ascii="仿宋" w:eastAsia="仿宋" w:hAnsi="仿宋" w:cs="仿宋"/>
        </w:rPr>
        <w:t>492.21</w:t>
      </w:r>
      <w:r>
        <w:rPr>
          <w:rFonts w:ascii="仿宋" w:eastAsia="仿宋" w:hAnsi="仿宋" w:cs="仿宋"/>
        </w:rPr>
        <w:t>万元；本部门共开展</w:t>
      </w:r>
      <w:r>
        <w:rPr>
          <w:rFonts w:ascii="仿宋" w:eastAsia="仿宋" w:hAnsi="仿宋" w:cs="仿宋"/>
        </w:rPr>
        <w:t>1</w:t>
      </w:r>
      <w:r>
        <w:rPr>
          <w:rFonts w:ascii="仿宋" w:eastAsia="仿宋" w:hAnsi="仿宋" w:cs="仿宋"/>
        </w:rPr>
        <w:t>项部门整体支出绩效自评价，涉及财政性资金合计</w:t>
      </w:r>
      <w:r>
        <w:rPr>
          <w:rFonts w:ascii="仿宋" w:eastAsia="仿宋" w:hAnsi="仿宋" w:cs="仿宋"/>
        </w:rPr>
        <w:t>4,501.03</w:t>
      </w:r>
      <w:r>
        <w:rPr>
          <w:rFonts w:ascii="仿宋" w:eastAsia="仿宋" w:hAnsi="仿宋" w:cs="仿宋"/>
        </w:rPr>
        <w:t>万元。</w:t>
      </w:r>
    </w:p>
    <w:p w:rsidR="003D0328" w:rsidRDefault="00BD4F79">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3D0328" w:rsidRDefault="003D0328">
      <w:pPr>
        <w:pStyle w:val="a4"/>
        <w:tabs>
          <w:tab w:val="left" w:pos="3864"/>
          <w:tab w:val="left" w:pos="6248"/>
          <w:tab w:val="left" w:pos="7386"/>
        </w:tabs>
        <w:ind w:leftChars="200" w:left="440" w:firstLineChars="206" w:firstLine="659"/>
        <w:jc w:val="both"/>
        <w:rPr>
          <w:rFonts w:ascii="仿宋" w:eastAsia="仿宋" w:hAnsi="仿宋" w:cs="仿宋"/>
        </w:rPr>
      </w:pP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w:t>
      </w:r>
      <w:r>
        <w:rPr>
          <w:rFonts w:ascii="仿宋" w:eastAsia="仿宋" w:hAnsi="仿宋" w:cs="仿宋" w:hint="eastAsia"/>
        </w:rPr>
        <w:t>款、国有资本经营预算财政拨款。</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w:t>
      </w:r>
      <w:r>
        <w:rPr>
          <w:rFonts w:ascii="仿宋" w:eastAsia="仿宋" w:hAnsi="仿宋" w:cs="仿宋" w:hint="eastAsia"/>
        </w:rPr>
        <w:t>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w:t>
      </w:r>
      <w:r>
        <w:rPr>
          <w:rFonts w:ascii="仿宋" w:eastAsia="仿宋" w:hAnsi="仿宋" w:cs="仿宋" w:hint="eastAsia"/>
        </w:rPr>
        <w:t>费、办公用房水电费、办公用房取暖费、办公用房物业管理费、公务用车运行维护费及其他费用。</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大案要案查处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反映查处大要（专）案的支出。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巡视工作</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反映中央和地方巡视机构的专项业务支出。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w:t>
      </w:r>
      <w:r>
        <w:rPr>
          <w:rFonts w:ascii="仿宋" w:eastAsia="仿宋" w:hAnsi="仿宋" w:cs="仿宋" w:hint="eastAsia"/>
        </w:rPr>
        <w:t>包括实行公务员管理的事业单位）后勤服务中心、医务室等附属事业单位。</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其他纪检监察事务支出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反映除上述项目以外其他纪检监察事务方面的支出。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3D0328" w:rsidRDefault="00BD4F7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3D0328" w:rsidSect="003D0328">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79" w:rsidRDefault="00BD4F79" w:rsidP="003D0328">
      <w:r>
        <w:separator/>
      </w:r>
    </w:p>
  </w:endnote>
  <w:endnote w:type="continuationSeparator" w:id="1">
    <w:p w:rsidR="00BD4F79" w:rsidRDefault="00BD4F79" w:rsidP="003D0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67" w:rsidRDefault="001B1967">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8</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9</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10</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11</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12</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13</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16</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67" w:rsidRDefault="001B196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67" w:rsidRDefault="001B196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rPr>
        <w:rFonts w:ascii="黑体" w:eastAsia="黑体" w:hAnsi="黑体" w:cs="黑体"/>
      </w:rPr>
    </w:pPr>
    <w:r w:rsidRPr="003D0328">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3D0328" w:rsidRDefault="003D0328">
                <w:pPr>
                  <w:pStyle w:val="a5"/>
                  <w:rPr>
                    <w:rFonts w:ascii="黑体" w:eastAsia="黑体" w:hAnsi="黑体" w:cs="黑体"/>
                  </w:rPr>
                </w:pPr>
                <w:r>
                  <w:rPr>
                    <w:rFonts w:ascii="黑体" w:eastAsia="黑体" w:hAnsi="黑体" w:cs="黑体" w:hint="eastAsia"/>
                  </w:rPr>
                  <w:fldChar w:fldCharType="begin"/>
                </w:r>
                <w:r w:rsidR="00BD4F79">
                  <w:rPr>
                    <w:rFonts w:ascii="黑体" w:eastAsia="黑体" w:hAnsi="黑体" w:cs="黑体" w:hint="eastAsia"/>
                  </w:rPr>
                  <w:instrText xml:space="preserve"> PAGE  \* MERGEFORMAT </w:instrText>
                </w:r>
                <w:r>
                  <w:rPr>
                    <w:rFonts w:ascii="黑体" w:eastAsia="黑体" w:hAnsi="黑体" w:cs="黑体" w:hint="eastAsia"/>
                  </w:rPr>
                  <w:fldChar w:fldCharType="separate"/>
                </w:r>
                <w:r w:rsidR="001B1967">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rPr>
        <w:rFonts w:ascii="黑体" w:eastAsia="黑体" w:hAnsi="黑体" w:cs="黑体"/>
      </w:rPr>
    </w:pPr>
    <w:r w:rsidRPr="003D0328">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3D0328" w:rsidRDefault="003D0328">
                <w:pPr>
                  <w:pStyle w:val="a5"/>
                  <w:rPr>
                    <w:rFonts w:ascii="黑体" w:eastAsia="黑体" w:hAnsi="黑体" w:cs="黑体"/>
                  </w:rPr>
                </w:pPr>
                <w:r>
                  <w:rPr>
                    <w:rFonts w:ascii="黑体" w:eastAsia="黑体" w:hAnsi="黑体" w:cs="黑体" w:hint="eastAsia"/>
                  </w:rPr>
                  <w:fldChar w:fldCharType="begin"/>
                </w:r>
                <w:r w:rsidR="00BD4F79">
                  <w:rPr>
                    <w:rFonts w:ascii="黑体" w:eastAsia="黑体" w:hAnsi="黑体" w:cs="黑体" w:hint="eastAsia"/>
                  </w:rPr>
                  <w:instrText xml:space="preserve"> PAGE  \* MERGEFORMAT </w:instrText>
                </w:r>
                <w:r>
                  <w:rPr>
                    <w:rFonts w:ascii="黑体" w:eastAsia="黑体" w:hAnsi="黑体" w:cs="黑体" w:hint="eastAsia"/>
                  </w:rPr>
                  <w:fldChar w:fldCharType="separate"/>
                </w:r>
                <w:r w:rsidR="001B1967">
                  <w:rPr>
                    <w:rFonts w:ascii="黑体" w:eastAsia="黑体" w:hAnsi="黑体" w:cs="黑体"/>
                    <w:noProof/>
                  </w:rPr>
                  <w:t>- 11 -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1B1967">
                  <w:rPr>
                    <w:noProof/>
                  </w:rPr>
                  <w:t>- 13 -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1B1967">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1B1967">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5"/>
      <w:jc w:val="center"/>
    </w:pPr>
    <w:r w:rsidRPr="003D0328">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3D0328" w:rsidRDefault="003D0328">
                <w:pPr>
                  <w:pStyle w:val="a5"/>
                </w:pPr>
                <w:r>
                  <w:rPr>
                    <w:rFonts w:hint="eastAsia"/>
                  </w:rPr>
                  <w:fldChar w:fldCharType="begin"/>
                </w:r>
                <w:r w:rsidR="00BD4F79">
                  <w:rPr>
                    <w:rFonts w:hint="eastAsia"/>
                  </w:rPr>
                  <w:instrText xml:space="preserve"> PAGE  \* MERGEFORMAT </w:instrText>
                </w:r>
                <w:r>
                  <w:rPr>
                    <w:rFonts w:hint="eastAsia"/>
                  </w:rPr>
                  <w:fldChar w:fldCharType="separate"/>
                </w:r>
                <w:r w:rsidR="00BD4F79">
                  <w:rPr>
                    <w:rFonts w:hint="eastAsia"/>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79" w:rsidRDefault="00BD4F79">
      <w:r>
        <w:separator/>
      </w:r>
    </w:p>
  </w:footnote>
  <w:footnote w:type="continuationSeparator" w:id="1">
    <w:p w:rsidR="00BD4F79" w:rsidRDefault="00BD4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67" w:rsidRDefault="001B19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BD4F79">
    <w:pPr>
      <w:pStyle w:val="a6"/>
      <w:pBdr>
        <w:bottom w:val="single" w:sz="4" w:space="1" w:color="000000"/>
      </w:pBdr>
      <w:jc w:val="both"/>
      <w:rPr>
        <w:lang w:val="en-US"/>
      </w:rPr>
    </w:pPr>
    <w:r>
      <w:rPr>
        <w:rFonts w:hint="eastAsia"/>
        <w:lang w:val="en-US"/>
      </w:rPr>
      <w:t>中国共产党无锡市锡山区纪律检查委员会</w:t>
    </w:r>
    <w:r>
      <w:t>2022</w:t>
    </w:r>
    <w:r>
      <w:t>年度部门决算公开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328" w:rsidRDefault="003D0328">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3D0328"/>
    <w:rsid w:val="DBEED555"/>
    <w:rsid w:val="00064984"/>
    <w:rsid w:val="00071789"/>
    <w:rsid w:val="000C024B"/>
    <w:rsid w:val="000F12AB"/>
    <w:rsid w:val="001B1967"/>
    <w:rsid w:val="001C31F9"/>
    <w:rsid w:val="002E63B1"/>
    <w:rsid w:val="003D0328"/>
    <w:rsid w:val="00407CA7"/>
    <w:rsid w:val="00413AD8"/>
    <w:rsid w:val="004C0647"/>
    <w:rsid w:val="00671ED7"/>
    <w:rsid w:val="00672164"/>
    <w:rsid w:val="006732F1"/>
    <w:rsid w:val="007C0F2D"/>
    <w:rsid w:val="008322BB"/>
    <w:rsid w:val="00867423"/>
    <w:rsid w:val="008B5B05"/>
    <w:rsid w:val="009965EA"/>
    <w:rsid w:val="00A6752E"/>
    <w:rsid w:val="00B92181"/>
    <w:rsid w:val="00BD4F79"/>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D0328"/>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3D0328"/>
    <w:pPr>
      <w:ind w:left="-40"/>
      <w:outlineLvl w:val="0"/>
    </w:pPr>
    <w:rPr>
      <w:sz w:val="52"/>
      <w:szCs w:val="52"/>
    </w:rPr>
  </w:style>
  <w:style w:type="paragraph" w:styleId="2">
    <w:name w:val="heading 2"/>
    <w:basedOn w:val="a"/>
    <w:next w:val="a"/>
    <w:uiPriority w:val="1"/>
    <w:qFormat/>
    <w:rsid w:val="003D0328"/>
    <w:pPr>
      <w:ind w:right="18"/>
      <w:jc w:val="center"/>
      <w:outlineLvl w:val="1"/>
    </w:pPr>
    <w:rPr>
      <w:sz w:val="44"/>
      <w:szCs w:val="44"/>
    </w:rPr>
  </w:style>
  <w:style w:type="paragraph" w:styleId="3">
    <w:name w:val="heading 3"/>
    <w:basedOn w:val="a"/>
    <w:next w:val="a"/>
    <w:uiPriority w:val="1"/>
    <w:qFormat/>
    <w:rsid w:val="003D0328"/>
    <w:pPr>
      <w:ind w:left="1"/>
      <w:jc w:val="center"/>
      <w:outlineLvl w:val="2"/>
    </w:pPr>
    <w:rPr>
      <w:sz w:val="40"/>
      <w:szCs w:val="40"/>
    </w:rPr>
  </w:style>
  <w:style w:type="paragraph" w:styleId="4">
    <w:name w:val="heading 4"/>
    <w:basedOn w:val="a"/>
    <w:next w:val="a"/>
    <w:uiPriority w:val="1"/>
    <w:qFormat/>
    <w:rsid w:val="003D0328"/>
    <w:pPr>
      <w:jc w:val="center"/>
      <w:outlineLvl w:val="3"/>
    </w:pPr>
    <w:rPr>
      <w:sz w:val="36"/>
      <w:szCs w:val="36"/>
    </w:rPr>
  </w:style>
  <w:style w:type="paragraph" w:styleId="5">
    <w:name w:val="heading 5"/>
    <w:basedOn w:val="a"/>
    <w:next w:val="a"/>
    <w:uiPriority w:val="1"/>
    <w:qFormat/>
    <w:rsid w:val="003D0328"/>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D0328"/>
    <w:pPr>
      <w:suppressLineNumbers/>
      <w:spacing w:before="120" w:after="120"/>
    </w:pPr>
    <w:rPr>
      <w:i/>
      <w:iCs/>
      <w:sz w:val="24"/>
      <w:szCs w:val="24"/>
    </w:rPr>
  </w:style>
  <w:style w:type="paragraph" w:styleId="a4">
    <w:name w:val="Body Text"/>
    <w:basedOn w:val="a"/>
    <w:uiPriority w:val="1"/>
    <w:qFormat/>
    <w:rsid w:val="003D0328"/>
    <w:rPr>
      <w:sz w:val="32"/>
      <w:szCs w:val="32"/>
    </w:rPr>
  </w:style>
  <w:style w:type="paragraph" w:styleId="a5">
    <w:name w:val="footer"/>
    <w:basedOn w:val="a"/>
    <w:qFormat/>
    <w:rsid w:val="003D0328"/>
    <w:pPr>
      <w:tabs>
        <w:tab w:val="center" w:pos="4153"/>
        <w:tab w:val="right" w:pos="8306"/>
      </w:tabs>
      <w:snapToGrid w:val="0"/>
    </w:pPr>
    <w:rPr>
      <w:sz w:val="18"/>
      <w:szCs w:val="18"/>
    </w:rPr>
  </w:style>
  <w:style w:type="paragraph" w:styleId="a6">
    <w:name w:val="header"/>
    <w:basedOn w:val="a"/>
    <w:qFormat/>
    <w:rsid w:val="003D0328"/>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3D0328"/>
  </w:style>
  <w:style w:type="table" w:styleId="a8">
    <w:name w:val="Table Grid"/>
    <w:basedOn w:val="a1"/>
    <w:qFormat/>
    <w:rsid w:val="003D03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3D0328"/>
  </w:style>
  <w:style w:type="character" w:customStyle="1" w:styleId="aa">
    <w:name w:val="页眉 字符"/>
    <w:basedOn w:val="a0"/>
    <w:qFormat/>
    <w:rsid w:val="003D0328"/>
    <w:rPr>
      <w:rFonts w:ascii="Arial Unicode MS" w:eastAsia="Arial Unicode MS" w:hAnsi="Arial Unicode MS" w:cs="Arial Unicode MS"/>
      <w:sz w:val="18"/>
      <w:szCs w:val="18"/>
      <w:lang w:val="zh-CN" w:bidi="zh-CN"/>
    </w:rPr>
  </w:style>
  <w:style w:type="character" w:customStyle="1" w:styleId="ab">
    <w:name w:val="页脚 字符"/>
    <w:basedOn w:val="a0"/>
    <w:qFormat/>
    <w:rsid w:val="003D0328"/>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3D0328"/>
    <w:pPr>
      <w:keepNext/>
      <w:spacing w:before="240" w:after="120"/>
    </w:pPr>
    <w:rPr>
      <w:rFonts w:ascii="Liberation Sans" w:hAnsi="Liberation Sans"/>
      <w:sz w:val="28"/>
      <w:szCs w:val="28"/>
    </w:rPr>
  </w:style>
  <w:style w:type="paragraph" w:customStyle="1" w:styleId="ad">
    <w:name w:val="索引"/>
    <w:basedOn w:val="a"/>
    <w:qFormat/>
    <w:rsid w:val="003D0328"/>
    <w:pPr>
      <w:suppressLineNumbers/>
    </w:pPr>
  </w:style>
  <w:style w:type="paragraph" w:customStyle="1" w:styleId="ae">
    <w:name w:val="页眉与页脚"/>
    <w:basedOn w:val="a"/>
    <w:qFormat/>
    <w:rsid w:val="003D0328"/>
  </w:style>
  <w:style w:type="paragraph" w:customStyle="1" w:styleId="10">
    <w:name w:val="列出段落1"/>
    <w:basedOn w:val="a"/>
    <w:uiPriority w:val="1"/>
    <w:qFormat/>
    <w:rsid w:val="003D0328"/>
    <w:pPr>
      <w:ind w:left="2039" w:hanging="782"/>
    </w:pPr>
  </w:style>
  <w:style w:type="paragraph" w:customStyle="1" w:styleId="TableParagraph">
    <w:name w:val="Table Paragraph"/>
    <w:basedOn w:val="a"/>
    <w:uiPriority w:val="1"/>
    <w:qFormat/>
    <w:rsid w:val="003D0328"/>
    <w:rPr>
      <w:rFonts w:ascii="宋体" w:eastAsia="宋体" w:hAnsi="宋体" w:cs="宋体"/>
    </w:rPr>
  </w:style>
  <w:style w:type="paragraph" w:customStyle="1" w:styleId="af">
    <w:name w:val="表格内容"/>
    <w:basedOn w:val="a"/>
    <w:qFormat/>
    <w:rsid w:val="003D0328"/>
    <w:pPr>
      <w:suppressLineNumbers/>
    </w:pPr>
  </w:style>
  <w:style w:type="paragraph" w:customStyle="1" w:styleId="af0">
    <w:name w:val="表格标题"/>
    <w:basedOn w:val="af"/>
    <w:qFormat/>
    <w:rsid w:val="003D0328"/>
    <w:pPr>
      <w:jc w:val="center"/>
    </w:pPr>
    <w:rPr>
      <w:b/>
      <w:bCs/>
    </w:rPr>
  </w:style>
  <w:style w:type="paragraph" w:customStyle="1" w:styleId="af1">
    <w:name w:val="预格式化的文本"/>
    <w:basedOn w:val="a"/>
    <w:qFormat/>
    <w:rsid w:val="003D0328"/>
    <w:rPr>
      <w:rFonts w:ascii="Liberation Mono" w:eastAsia="新宋体" w:hAnsi="Liberation Mono" w:cs="Liberation Mono"/>
      <w:sz w:val="20"/>
      <w:szCs w:val="20"/>
    </w:rPr>
  </w:style>
  <w:style w:type="table" w:customStyle="1" w:styleId="TableNormal">
    <w:name w:val="Table Normal"/>
    <w:uiPriority w:val="2"/>
    <w:unhideWhenUsed/>
    <w:qFormat/>
    <w:rsid w:val="003D032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3705</Words>
  <Characters>21123</Characters>
  <Application>Microsoft Office Word</Application>
  <DocSecurity>0</DocSecurity>
  <Lines>176</Lines>
  <Paragraphs>49</Paragraphs>
  <ScaleCrop>false</ScaleCrop>
  <Company>Microsoft</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2023-10-09T03:03:00Z</dcterms:created>
  <dcterms:modified xsi:type="dcterms:W3CDTF">2023-10-09T03:03:00Z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