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A12C7D">
        <w:trPr>
          <w:trHeight w:val="4054"/>
        </w:trPr>
        <w:tc>
          <w:tcPr>
            <w:tcW w:w="10402" w:type="dxa"/>
            <w:tcBorders>
              <w:top w:val="nil"/>
              <w:left w:val="nil"/>
              <w:bottom w:val="nil"/>
              <w:right w:val="nil"/>
            </w:tcBorders>
          </w:tcPr>
          <w:p w:rsidR="00A12C7D" w:rsidRDefault="00A12C7D">
            <w:pPr>
              <w:pStyle w:val="a4"/>
              <w:spacing w:line="550" w:lineRule="exact"/>
              <w:rPr>
                <w:rFonts w:ascii="仿宋" w:eastAsia="仿宋" w:hAnsi="仿宋" w:cs="仿宋"/>
                <w:b/>
                <w:bCs/>
                <w:color w:val="FF0000"/>
                <w:sz w:val="22"/>
                <w:szCs w:val="22"/>
              </w:rPr>
            </w:pPr>
          </w:p>
        </w:tc>
      </w:tr>
      <w:tr w:rsidR="00A12C7D">
        <w:trPr>
          <w:trHeight w:val="4945"/>
        </w:trPr>
        <w:tc>
          <w:tcPr>
            <w:tcW w:w="10402" w:type="dxa"/>
            <w:tcBorders>
              <w:top w:val="nil"/>
              <w:left w:val="nil"/>
              <w:bottom w:val="nil"/>
              <w:right w:val="nil"/>
            </w:tcBorders>
            <w:vAlign w:val="center"/>
          </w:tcPr>
          <w:p w:rsidR="00A12C7D" w:rsidRDefault="005C65A7">
            <w:pPr>
              <w:ind w:rightChars="129" w:right="284"/>
              <w:jc w:val="center"/>
              <w:rPr>
                <w:rFonts w:ascii="仿宋" w:eastAsia="仿宋" w:hAnsi="仿宋" w:cs="仿宋"/>
                <w:b/>
                <w:bCs/>
                <w:color w:val="FF0000"/>
              </w:rPr>
            </w:pPr>
            <w:r>
              <w:rPr>
                <w:rFonts w:ascii="宋体" w:eastAsia="宋体" w:hAnsi="宋体" w:cs="宋体"/>
                <w:b/>
                <w:sz w:val="52"/>
              </w:rPr>
              <w:t>2022</w:t>
            </w:r>
            <w:r>
              <w:rPr>
                <w:rFonts w:ascii="宋体" w:eastAsia="宋体" w:hAnsi="宋体" w:cs="宋体"/>
                <w:b/>
                <w:sz w:val="52"/>
              </w:rPr>
              <w:t>年度</w:t>
            </w:r>
            <w:r>
              <w:rPr>
                <w:rFonts w:ascii="宋体" w:eastAsia="宋体" w:hAnsi="宋体" w:cs="宋体"/>
                <w:b/>
                <w:sz w:val="52"/>
              </w:rPr>
              <w:br/>
            </w:r>
            <w:r>
              <w:rPr>
                <w:rFonts w:ascii="宋体" w:eastAsia="宋体" w:hAnsi="宋体" w:cs="宋体"/>
                <w:b/>
                <w:sz w:val="52"/>
              </w:rPr>
              <w:t>中国共产党无锡市锡山区纪</w:t>
            </w:r>
            <w:r>
              <w:rPr>
                <w:rFonts w:ascii="宋体" w:eastAsia="宋体" w:hAnsi="宋体" w:cs="宋体"/>
                <w:b/>
                <w:sz w:val="52"/>
              </w:rPr>
              <w:br/>
            </w:r>
            <w:r>
              <w:rPr>
                <w:rFonts w:ascii="宋体" w:eastAsia="宋体" w:hAnsi="宋体" w:cs="宋体"/>
                <w:b/>
                <w:sz w:val="52"/>
              </w:rPr>
              <w:t>律检查委员会（机关）</w:t>
            </w:r>
            <w:r>
              <w:rPr>
                <w:rFonts w:ascii="宋体" w:eastAsia="宋体" w:hAnsi="宋体" w:cs="宋体"/>
                <w:b/>
                <w:sz w:val="52"/>
              </w:rPr>
              <w:br/>
            </w:r>
            <w:r>
              <w:rPr>
                <w:rFonts w:ascii="宋体" w:eastAsia="宋体" w:hAnsi="宋体" w:cs="宋体"/>
                <w:b/>
                <w:sz w:val="52"/>
              </w:rPr>
              <w:t>单位预算公开</w:t>
            </w:r>
          </w:p>
        </w:tc>
      </w:tr>
    </w:tbl>
    <w:p w:rsidR="00A12C7D" w:rsidRDefault="00A12C7D">
      <w:pPr>
        <w:ind w:rightChars="129" w:right="284"/>
        <w:jc w:val="both"/>
        <w:rPr>
          <w:rFonts w:ascii="宋体" w:eastAsia="宋体" w:hAnsi="宋体" w:cs="宋体"/>
          <w:b/>
          <w:bCs/>
          <w:sz w:val="52"/>
          <w:szCs w:val="52"/>
        </w:rPr>
        <w:sectPr w:rsidR="00A12C7D">
          <w:headerReference w:type="even" r:id="rId7"/>
          <w:headerReference w:type="default" r:id="rId8"/>
          <w:footerReference w:type="even" r:id="rId9"/>
          <w:footerReference w:type="default" r:id="rId10"/>
          <w:headerReference w:type="first" r:id="rId11"/>
          <w:footerReference w:type="first" r:id="rId12"/>
          <w:pgSz w:w="11906" w:h="16838"/>
          <w:pgMar w:top="1580" w:right="700" w:bottom="770" w:left="1020" w:header="170" w:footer="280" w:gutter="0"/>
          <w:cols w:space="720"/>
          <w:formProt w:val="0"/>
          <w:titlePg/>
          <w:docGrid w:linePitch="100"/>
        </w:sectPr>
      </w:pPr>
    </w:p>
    <w:p w:rsidR="00A12C7D" w:rsidRDefault="00A12C7D">
      <w:pPr>
        <w:pStyle w:val="a4"/>
        <w:spacing w:before="4"/>
        <w:rPr>
          <w:rFonts w:ascii="华文仿宋" w:eastAsia="华文仿宋" w:hAnsi="华文仿宋" w:cs="仿宋"/>
          <w:sz w:val="10"/>
        </w:rPr>
      </w:pPr>
    </w:p>
    <w:p w:rsidR="00A12C7D" w:rsidRDefault="005C65A7">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A12C7D" w:rsidRDefault="00A12C7D">
      <w:pPr>
        <w:pStyle w:val="a4"/>
        <w:snapToGrid w:val="0"/>
        <w:spacing w:before="7"/>
        <w:rPr>
          <w:rFonts w:ascii="仿宋" w:eastAsia="仿宋" w:hAnsi="仿宋" w:cs="仿宋"/>
          <w:sz w:val="27"/>
        </w:rPr>
      </w:pP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A12C7D" w:rsidRDefault="005C65A7">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A12C7D" w:rsidRDefault="005C65A7">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A12C7D" w:rsidRDefault="005C65A7">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2022</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A12C7D" w:rsidRDefault="005C65A7">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2022</w:t>
      </w:r>
      <w:r>
        <w:rPr>
          <w:rFonts w:ascii="仿宋" w:eastAsia="仿宋" w:hAnsi="仿宋" w:cs="仿宋" w:hint="eastAsia"/>
          <w:b/>
          <w:bCs/>
          <w:lang w:val="en-US"/>
        </w:rPr>
        <w:t>年度</w:t>
      </w:r>
      <w:r>
        <w:rPr>
          <w:rFonts w:ascii="仿宋" w:eastAsia="仿宋" w:hAnsi="仿宋" w:cs="仿宋"/>
          <w:b/>
        </w:rPr>
        <w:t>单位预算表</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A12C7D" w:rsidRDefault="005C65A7">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A12C7D" w:rsidRDefault="005C65A7">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2022</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A12C7D" w:rsidRDefault="005C65A7">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A12C7D" w:rsidRDefault="00A12C7D">
      <w:pPr>
        <w:pStyle w:val="a4"/>
        <w:snapToGrid w:val="0"/>
        <w:spacing w:line="312" w:lineRule="auto"/>
        <w:ind w:leftChars="300" w:left="669" w:right="2414" w:hanging="9"/>
        <w:jc w:val="both"/>
        <w:rPr>
          <w:rFonts w:ascii="仿宋" w:eastAsia="仿宋" w:hAnsi="仿宋" w:cs="仿宋"/>
        </w:rPr>
        <w:sectPr w:rsidR="00A12C7D">
          <w:footerReference w:type="default" r:id="rId13"/>
          <w:pgSz w:w="11906" w:h="16838"/>
          <w:pgMar w:top="1580" w:right="700" w:bottom="770" w:left="1020" w:header="170" w:footer="280" w:gutter="0"/>
          <w:pgNumType w:fmt="numberInDash" w:start="1"/>
          <w:cols w:space="720"/>
          <w:formProt w:val="0"/>
          <w:docGrid w:linePitch="100"/>
        </w:sectPr>
      </w:pPr>
    </w:p>
    <w:p w:rsidR="00A12C7D" w:rsidRDefault="00A12C7D">
      <w:pPr>
        <w:pStyle w:val="a4"/>
        <w:spacing w:before="1"/>
        <w:rPr>
          <w:rFonts w:ascii="华文仿宋" w:eastAsia="华文仿宋" w:hAnsi="华文仿宋" w:cs="仿宋"/>
          <w:sz w:val="14"/>
        </w:rPr>
      </w:pPr>
    </w:p>
    <w:p w:rsidR="00A12C7D" w:rsidRDefault="005C65A7">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第一部分单位概况</w:t>
      </w:r>
    </w:p>
    <w:p w:rsidR="00A12C7D" w:rsidRDefault="00A12C7D">
      <w:pPr>
        <w:ind w:rightChars="229" w:right="504"/>
        <w:jc w:val="both"/>
      </w:pPr>
    </w:p>
    <w:p w:rsidR="00A12C7D" w:rsidRDefault="005C65A7">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中共无锡市锡山区纪律检查委员会（以下简称区纪委）由无锡市锡山区党的代表大会选举产生；无锡市锡山区监察委员会（以下简称区监委）由无锡市锡山区人民代表大会产生。区纪委与区监委合署办公，实行一套工作机构、两个机关名称，履行党的纪律检查和国家监察两项职责，对市纪委监委和区委负责。同时，区监委对区人民代表大会及其常务委员会负责，并接受其监督。在市纪委监委和区委的领导下，中共无锡市锡山区纪律检查委员会、无锡市锡山区监察委员会（以下简称区纪委监委）加强对下级纪（工）委的领导。</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（一）负责全区党的纪律检查工作。贯彻落实党中</w:t>
      </w:r>
      <w:r>
        <w:rPr>
          <w:rFonts w:ascii="仿宋" w:eastAsia="仿宋" w:hAnsi="仿宋" w:cs="仿宋"/>
        </w:rPr>
        <w:t>央、中央纪委、省委、省纪委、市委、市纪委和区委关于纪律检查工作的决定，维护党章和其他党内法规，检查党的路线方针政策和决议的执行情况，协助区委推进全面从严治党、加强党风建设和组织协调反腐败工作。</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依照党章和其他党内法规履行监督、执纪、问责职责。负责经常对党员进行遵守纪律的教育，作出关于维护党纪的决定；对区委工作机关、区委批准设立的党组（党委），各镇（街道）党（工）委、纪（工）委等党的组织和区委管理的党员领导干部履行职责、行使权力进行监督，受理处置党员群众检举举报，开展谈话提醒、约谈函询；检查和处理上述党</w:t>
      </w:r>
      <w:r>
        <w:rPr>
          <w:rFonts w:ascii="仿宋" w:eastAsia="仿宋" w:hAnsi="仿宋" w:cs="仿宋"/>
        </w:rPr>
        <w:t>的组织和党</w:t>
      </w:r>
      <w:r>
        <w:rPr>
          <w:rFonts w:ascii="仿宋" w:eastAsia="仿宋" w:hAnsi="仿宋" w:cs="仿宋"/>
        </w:rPr>
        <w:lastRenderedPageBreak/>
        <w:t>员违反党章和其他党内法规的比较重要或者复杂的案件，决定或者取消对这些案件中的党员的处分；进行问责或者提出责任追究的建议；受理党员的控告和申诉；保障党员的权利。</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负责全区监察工作。贯彻落实党中央关于监察工作的决定，维护宪法法律，按照上级纪委监委和区委部署要求，依法对区委管理的行使公权力的公职人员进行监察，调查职务违法和职务犯罪，开展廉政建设和反腐败工作。</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（四）依照法律规定履行监督、调查、处置职责。推动开展廉政教育，对区委管理的行使公权力的公职人员依法履职、秉公用权、廉洁从政从业以及道德操守情</w:t>
      </w:r>
      <w:r>
        <w:rPr>
          <w:rFonts w:ascii="仿宋" w:eastAsia="仿宋" w:hAnsi="仿宋" w:cs="仿宋"/>
        </w:rPr>
        <w:t>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（五）负责组织协调全面从严治党、党风廉政建设和反腐败宣传教育工作。</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（六）负责综合分析全面从严治党、党风廉政建设和反腐败工作情况，对纪检监察工作重点问题开展调查研究；制定或者修改纪检监察规范性文件，参与起草党</w:t>
      </w:r>
      <w:r>
        <w:rPr>
          <w:rFonts w:ascii="仿宋" w:eastAsia="仿宋" w:hAnsi="仿宋" w:cs="仿宋"/>
        </w:rPr>
        <w:t>风廉政建设和反腐败工作有关规定和规范性文件。</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（七）负责组织协调全区反腐败追逃追赃、防逃控赃工作，督促有关单位做好相关工作。</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八）根据干部管理权限，负责全区纪检监察系统领导班子建设、干部队伍建设和组织建设的综合规划、政策研究、制度建设和业务指导；会同有关方面做好区纪委监委派驻（派出）机构、镇（街道）纪（工）委领导班子建设和区属企事业单位纪检组织建设，加强管理和考核；组织和指导纪检监察系统干部教育培训工作。</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（九）完成上级纪委监委和区委交办的其他任务。</w:t>
      </w:r>
    </w:p>
    <w:p w:rsidR="00A12C7D" w:rsidRDefault="005C65A7">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w:t>
      </w:r>
      <w:r>
        <w:rPr>
          <w:rFonts w:ascii="仿宋" w:eastAsia="仿宋" w:hAnsi="仿宋" w:cs="仿宋" w:hint="eastAsia"/>
        </w:rPr>
        <w:t>工，</w:t>
      </w:r>
      <w:r>
        <w:rPr>
          <w:rFonts w:ascii="仿宋" w:eastAsia="仿宋" w:hAnsi="仿宋" w:cs="仿宋"/>
        </w:rPr>
        <w:t>本单位内设机构包括：办公室、干部管理监督室、党风政风监督室、信访室、案件监督管理室、第一至第六纪检监察室、案件审理室；同时负责区委巡察工作办公室、区委第一至第三巡察组、派驻第一至第六纪检监察组后勤管理、财务管理和国有资产管理工作。本单位无下属单位。</w:t>
      </w:r>
    </w:p>
    <w:p w:rsidR="00A12C7D" w:rsidRDefault="005C65A7">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2022</w:t>
      </w:r>
      <w:r>
        <w:rPr>
          <w:rFonts w:ascii="仿宋" w:eastAsia="仿宋" w:hAnsi="仿宋" w:cs="仿宋" w:hint="eastAsia"/>
          <w:b/>
          <w:bCs/>
        </w:rPr>
        <w:t>年度</w:t>
      </w:r>
      <w:r>
        <w:rPr>
          <w:rFonts w:ascii="仿宋" w:eastAsia="仿宋" w:hAnsi="仿宋" w:cs="仿宋"/>
          <w:b/>
        </w:rPr>
        <w:t>单位主要工作任务及目标</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2022</w:t>
      </w:r>
      <w:r>
        <w:rPr>
          <w:rFonts w:ascii="仿宋" w:eastAsia="仿宋" w:hAnsi="仿宋" w:cs="仿宋"/>
        </w:rPr>
        <w:t>年将召开党的二十大，这是党和国家政治生活中的一件大事，做好纪检监察工作责任重大。总体要求是：以习近平新时代中国特色社会主义思想为指导，全面贯彻落实党的十九大和十九届历次全会精神，增强</w:t>
      </w:r>
      <w:r>
        <w:rPr>
          <w:rFonts w:ascii="仿宋" w:eastAsia="仿宋" w:hAnsi="仿宋" w:cs="仿宋"/>
        </w:rPr>
        <w:t>“</w:t>
      </w:r>
      <w:r>
        <w:rPr>
          <w:rFonts w:ascii="仿宋" w:eastAsia="仿宋" w:hAnsi="仿宋" w:cs="仿宋"/>
        </w:rPr>
        <w:t>四个意识</w:t>
      </w:r>
      <w:r>
        <w:rPr>
          <w:rFonts w:ascii="仿宋" w:eastAsia="仿宋" w:hAnsi="仿宋" w:cs="仿宋"/>
        </w:rPr>
        <w:t>”</w:t>
      </w:r>
      <w:r>
        <w:rPr>
          <w:rFonts w:ascii="仿宋" w:eastAsia="仿宋" w:hAnsi="仿宋" w:cs="仿宋"/>
        </w:rPr>
        <w:t>、坚定</w:t>
      </w:r>
      <w:r>
        <w:rPr>
          <w:rFonts w:ascii="仿宋" w:eastAsia="仿宋" w:hAnsi="仿宋" w:cs="仿宋"/>
        </w:rPr>
        <w:t>“</w:t>
      </w:r>
      <w:r>
        <w:rPr>
          <w:rFonts w:ascii="仿宋" w:eastAsia="仿宋" w:hAnsi="仿宋" w:cs="仿宋"/>
        </w:rPr>
        <w:t>四个自信</w:t>
      </w:r>
      <w:r>
        <w:rPr>
          <w:rFonts w:ascii="仿宋" w:eastAsia="仿宋" w:hAnsi="仿宋" w:cs="仿宋"/>
        </w:rPr>
        <w:t>”</w:t>
      </w:r>
      <w:r>
        <w:rPr>
          <w:rFonts w:ascii="仿宋" w:eastAsia="仿宋" w:hAnsi="仿宋" w:cs="仿宋"/>
        </w:rPr>
        <w:t>、做到</w:t>
      </w:r>
      <w:r>
        <w:rPr>
          <w:rFonts w:ascii="仿宋" w:eastAsia="仿宋" w:hAnsi="仿宋" w:cs="仿宋"/>
        </w:rPr>
        <w:t>“</w:t>
      </w:r>
      <w:r>
        <w:rPr>
          <w:rFonts w:ascii="仿宋" w:eastAsia="仿宋" w:hAnsi="仿宋" w:cs="仿宋"/>
        </w:rPr>
        <w:t>两个维护</w:t>
      </w:r>
      <w:r>
        <w:rPr>
          <w:rFonts w:ascii="仿宋" w:eastAsia="仿宋" w:hAnsi="仿宋" w:cs="仿宋"/>
        </w:rPr>
        <w:t>”</w:t>
      </w:r>
      <w:r>
        <w:rPr>
          <w:rFonts w:ascii="仿宋" w:eastAsia="仿宋" w:hAnsi="仿宋" w:cs="仿宋"/>
        </w:rPr>
        <w:t>、捍卫</w:t>
      </w:r>
      <w:r>
        <w:rPr>
          <w:rFonts w:ascii="仿宋" w:eastAsia="仿宋" w:hAnsi="仿宋" w:cs="仿宋"/>
        </w:rPr>
        <w:t>“</w:t>
      </w:r>
      <w:r>
        <w:rPr>
          <w:rFonts w:ascii="仿宋" w:eastAsia="仿宋" w:hAnsi="仿宋" w:cs="仿宋"/>
        </w:rPr>
        <w:t>两个确立</w:t>
      </w:r>
      <w:r>
        <w:rPr>
          <w:rFonts w:ascii="仿宋" w:eastAsia="仿宋" w:hAnsi="仿宋" w:cs="仿宋"/>
        </w:rPr>
        <w:t>”</w:t>
      </w:r>
      <w:r>
        <w:rPr>
          <w:rFonts w:ascii="仿宋" w:eastAsia="仿宋" w:hAnsi="仿宋" w:cs="仿宋"/>
        </w:rPr>
        <w:t>，坚持稳中求进工作总基调，立足新发展阶段，完整、准确、全面贯彻新发展理念，构建新发展格局，推动高质量发展，自觉把握和运用党的百年奋斗历史经验，弘扬伟大建党精神，永葆自我革命精神，坚持全面从严治党战略方针，坚定不移将党风廉政建设和反腐败斗争进行到</w:t>
      </w:r>
      <w:r>
        <w:rPr>
          <w:rFonts w:ascii="仿宋" w:eastAsia="仿宋" w:hAnsi="仿宋" w:cs="仿宋"/>
        </w:rPr>
        <w:lastRenderedPageBreak/>
        <w:t>底，持续深化</w:t>
      </w:r>
      <w:r>
        <w:rPr>
          <w:rFonts w:ascii="仿宋" w:eastAsia="仿宋" w:hAnsi="仿宋" w:cs="仿宋"/>
        </w:rPr>
        <w:t>不敢腐、不能腐、不想腐一体推进，努力取得更多制度性成果和更大治理成效，加强纪检监察机关规范化、法治化、正规化建设，更好发挥监督保障执行、促进完善发展作用，迎接党的二十大胜利召开。</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涵养正气充盈的政治生态，是区第五次党代会对纪检监察工作提出的总体要求，是锡山开启社会主义现代化建设新征程的重要保障，是全区纪检监察组织当前和今后一段时间的目标方向。为者常成，行者常至。涵养正气充盈的政治生态，关键在落实好党委主体责任和纪委监督责任。各级党委要强化守土有责、守土担责、守土尽责的政治担当，不折不扣落实全面从严治党的主体</w:t>
      </w:r>
      <w:r>
        <w:rPr>
          <w:rFonts w:ascii="仿宋" w:eastAsia="仿宋" w:hAnsi="仿宋" w:cs="仿宋"/>
        </w:rPr>
        <w:t>责任，真正做到不负党、不负民、不负己。全区纪检监察组织要认真履行协助职责和监督责任，事不避难、义不逃责，勇于担当作为、敢于动真碰硬，让纪检监察工作赢得党委认可、赢得人民满意、赢得社会美誉。</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一以贯之强化政治监督，全力护航经济社会发展。政治监督集中体现了纪检监察机关的政治定位和本质属性。必须把强化政治监督作为各项工作部署的第一条，作为履行监督职责的重中之重，为完成新阶段党的历史使命保驾护航。围绕</w:t>
      </w:r>
      <w:r>
        <w:rPr>
          <w:rFonts w:ascii="仿宋" w:eastAsia="仿宋" w:hAnsi="仿宋" w:cs="仿宋"/>
        </w:rPr>
        <w:t>“</w:t>
      </w:r>
      <w:r>
        <w:rPr>
          <w:rFonts w:ascii="仿宋" w:eastAsia="仿宋" w:hAnsi="仿宋" w:cs="仿宋"/>
        </w:rPr>
        <w:t>国之大者</w:t>
      </w:r>
      <w:r>
        <w:rPr>
          <w:rFonts w:ascii="仿宋" w:eastAsia="仿宋" w:hAnsi="仿宋" w:cs="仿宋"/>
        </w:rPr>
        <w:t>”</w:t>
      </w:r>
      <w:r>
        <w:rPr>
          <w:rFonts w:ascii="仿宋" w:eastAsia="仿宋" w:hAnsi="仿宋" w:cs="仿宋"/>
        </w:rPr>
        <w:t>强监督。督促各级各部门自觉以习近平新时代中国特色社会主义思想引领全局、指导工作，在躬身践行</w:t>
      </w:r>
      <w:r>
        <w:rPr>
          <w:rFonts w:ascii="仿宋" w:eastAsia="仿宋" w:hAnsi="仿宋" w:cs="仿宋"/>
        </w:rPr>
        <w:t>“</w:t>
      </w:r>
      <w:r>
        <w:rPr>
          <w:rFonts w:ascii="仿宋" w:eastAsia="仿宋" w:hAnsi="仿宋" w:cs="仿宋"/>
        </w:rPr>
        <w:t>两个确</w:t>
      </w:r>
      <w:r>
        <w:rPr>
          <w:rFonts w:ascii="仿宋" w:eastAsia="仿宋" w:hAnsi="仿宋" w:cs="仿宋"/>
        </w:rPr>
        <w:t>立</w:t>
      </w:r>
      <w:r>
        <w:rPr>
          <w:rFonts w:ascii="仿宋" w:eastAsia="仿宋" w:hAnsi="仿宋" w:cs="仿宋"/>
        </w:rPr>
        <w:t>”</w:t>
      </w:r>
      <w:r>
        <w:rPr>
          <w:rFonts w:ascii="仿宋" w:eastAsia="仿宋" w:hAnsi="仿宋" w:cs="仿宋"/>
        </w:rPr>
        <w:t>、坚决做到</w:t>
      </w:r>
      <w:r>
        <w:rPr>
          <w:rFonts w:ascii="仿宋" w:eastAsia="仿宋" w:hAnsi="仿宋" w:cs="仿宋"/>
        </w:rPr>
        <w:t>“</w:t>
      </w:r>
      <w:r>
        <w:rPr>
          <w:rFonts w:ascii="仿宋" w:eastAsia="仿宋" w:hAnsi="仿宋" w:cs="仿宋"/>
        </w:rPr>
        <w:t>两个维护</w:t>
      </w:r>
      <w:r>
        <w:rPr>
          <w:rFonts w:ascii="仿宋" w:eastAsia="仿宋" w:hAnsi="仿宋" w:cs="仿宋"/>
        </w:rPr>
        <w:t>”</w:t>
      </w:r>
      <w:r>
        <w:rPr>
          <w:rFonts w:ascii="仿宋" w:eastAsia="仿宋" w:hAnsi="仿宋" w:cs="仿宋"/>
        </w:rPr>
        <w:t>中增强政治意识、提高政治能力。紧盯党中央惠民利民政策落实，监督整治拖延迟缓、变形走样等执行不力问题，严肃查处欺上瞒下、贪污截流、虚报冒领、优亲厚友等腐败</w:t>
      </w:r>
      <w:r>
        <w:rPr>
          <w:rFonts w:ascii="仿宋" w:eastAsia="仿宋" w:hAnsi="仿宋" w:cs="仿宋"/>
        </w:rPr>
        <w:lastRenderedPageBreak/>
        <w:t>和不正之风问题，确保党中央的</w:t>
      </w:r>
      <w:r>
        <w:rPr>
          <w:rFonts w:ascii="仿宋" w:eastAsia="仿宋" w:hAnsi="仿宋" w:cs="仿宋"/>
        </w:rPr>
        <w:t>“</w:t>
      </w:r>
      <w:r>
        <w:rPr>
          <w:rFonts w:ascii="仿宋" w:eastAsia="仿宋" w:hAnsi="仿宋" w:cs="仿宋"/>
        </w:rPr>
        <w:t>好政策</w:t>
      </w:r>
      <w:r>
        <w:rPr>
          <w:rFonts w:ascii="仿宋" w:eastAsia="仿宋" w:hAnsi="仿宋" w:cs="仿宋"/>
        </w:rPr>
        <w:t>”</w:t>
      </w:r>
      <w:r>
        <w:rPr>
          <w:rFonts w:ascii="仿宋" w:eastAsia="仿宋" w:hAnsi="仿宋" w:cs="仿宋"/>
        </w:rPr>
        <w:t>在基层落实落地。聚焦乡村振兴战略实施，着力查处政策资金使用、小微权力运行、村级项目实施过程中的违纪违法问题，看住国家资产和集体资产，维护农民合法权益。围绕</w:t>
      </w:r>
      <w:r>
        <w:rPr>
          <w:rFonts w:ascii="仿宋" w:eastAsia="仿宋" w:hAnsi="仿宋" w:cs="仿宋"/>
        </w:rPr>
        <w:t>“</w:t>
      </w:r>
      <w:r>
        <w:rPr>
          <w:rFonts w:ascii="仿宋" w:eastAsia="仿宋" w:hAnsi="仿宋" w:cs="仿宋"/>
        </w:rPr>
        <w:t>事之要者</w:t>
      </w:r>
      <w:r>
        <w:rPr>
          <w:rFonts w:ascii="仿宋" w:eastAsia="仿宋" w:hAnsi="仿宋" w:cs="仿宋"/>
        </w:rPr>
        <w:t>”</w:t>
      </w:r>
      <w:r>
        <w:rPr>
          <w:rFonts w:ascii="仿宋" w:eastAsia="仿宋" w:hAnsi="仿宋" w:cs="仿宋"/>
        </w:rPr>
        <w:t>保落实。紧紧围绕省市区党代会目标任务，强化全程监督、精准监督、跟进监督，推动目标落地、任务落实。紧盯生态环保、金融投资、社会稳定等</w:t>
      </w:r>
      <w:r>
        <w:rPr>
          <w:rFonts w:ascii="仿宋" w:eastAsia="仿宋" w:hAnsi="仿宋" w:cs="仿宋"/>
        </w:rPr>
        <w:t>领域，督促全面排查隐患、持续完善制度，着力清除影响高质量发展的障碍因素。聚焦统筹疫情防控和经济社会发展，开展常态化监督检查，督促相关职能部门落实好疫情防控工作，织密疫情防控监督网。持续开展安全生产专项整治督查考核，对落实安全生产责任行动不积极、监管执法不规范、隐患排查不彻底等问题，严肃查处、精准问责。开展聚焦中心工作的</w:t>
      </w:r>
      <w:r>
        <w:rPr>
          <w:rFonts w:ascii="仿宋" w:eastAsia="仿宋" w:hAnsi="仿宋" w:cs="仿宋"/>
        </w:rPr>
        <w:t>“</w:t>
      </w:r>
      <w:r>
        <w:rPr>
          <w:rFonts w:ascii="仿宋" w:eastAsia="仿宋" w:hAnsi="仿宋" w:cs="仿宋"/>
        </w:rPr>
        <w:t>护航</w:t>
      </w:r>
      <w:r>
        <w:rPr>
          <w:rFonts w:ascii="仿宋" w:eastAsia="仿宋" w:hAnsi="仿宋" w:cs="仿宋"/>
        </w:rPr>
        <w:t>”</w:t>
      </w:r>
      <w:r>
        <w:rPr>
          <w:rFonts w:ascii="仿宋" w:eastAsia="仿宋" w:hAnsi="仿宋" w:cs="仿宋"/>
        </w:rPr>
        <w:t>行动，紧盯营商环境、国有（集体）投资工程、招投标工作等重点，创新监督方式方法，探索开展标后巡查等专项行动，保障中心工作有效推进。围绕</w:t>
      </w:r>
      <w:r>
        <w:rPr>
          <w:rFonts w:ascii="仿宋" w:eastAsia="仿宋" w:hAnsi="仿宋" w:cs="仿宋"/>
        </w:rPr>
        <w:t>“</w:t>
      </w:r>
      <w:r>
        <w:rPr>
          <w:rFonts w:ascii="仿宋" w:eastAsia="仿宋" w:hAnsi="仿宋" w:cs="仿宋"/>
        </w:rPr>
        <w:t>分内小事</w:t>
      </w:r>
      <w:r>
        <w:rPr>
          <w:rFonts w:ascii="仿宋" w:eastAsia="仿宋" w:hAnsi="仿宋" w:cs="仿宋"/>
        </w:rPr>
        <w:t>”</w:t>
      </w:r>
      <w:r>
        <w:rPr>
          <w:rFonts w:ascii="仿宋" w:eastAsia="仿宋" w:hAnsi="仿宋" w:cs="仿宋"/>
        </w:rPr>
        <w:t>护民生。</w:t>
      </w:r>
      <w:r>
        <w:rPr>
          <w:rFonts w:ascii="仿宋" w:eastAsia="仿宋" w:hAnsi="仿宋" w:cs="仿宋"/>
        </w:rPr>
        <w:t>“</w:t>
      </w:r>
      <w:r>
        <w:rPr>
          <w:rFonts w:ascii="仿宋" w:eastAsia="仿宋" w:hAnsi="仿宋" w:cs="仿宋"/>
        </w:rPr>
        <w:t>利民之事，丝发必兴；厉民之事，</w:t>
      </w:r>
      <w:r>
        <w:rPr>
          <w:rFonts w:ascii="仿宋" w:eastAsia="仿宋" w:hAnsi="仿宋" w:cs="仿宋"/>
        </w:rPr>
        <w:t>毫末必去</w:t>
      </w:r>
      <w:r>
        <w:rPr>
          <w:rFonts w:ascii="仿宋" w:eastAsia="仿宋" w:hAnsi="仿宋" w:cs="仿宋"/>
        </w:rPr>
        <w:t>”</w:t>
      </w:r>
      <w:r>
        <w:rPr>
          <w:rFonts w:ascii="仿宋" w:eastAsia="仿宋" w:hAnsi="仿宋" w:cs="仿宋"/>
        </w:rPr>
        <w:t>，时刻关注群众</w:t>
      </w:r>
      <w:r>
        <w:rPr>
          <w:rFonts w:ascii="仿宋" w:eastAsia="仿宋" w:hAnsi="仿宋" w:cs="仿宋"/>
        </w:rPr>
        <w:t>“</w:t>
      </w:r>
      <w:r>
        <w:rPr>
          <w:rFonts w:ascii="仿宋" w:eastAsia="仿宋" w:hAnsi="仿宋" w:cs="仿宋"/>
        </w:rPr>
        <w:t>急难愁盼</w:t>
      </w:r>
      <w:r>
        <w:rPr>
          <w:rFonts w:ascii="仿宋" w:eastAsia="仿宋" w:hAnsi="仿宋" w:cs="仿宋"/>
        </w:rPr>
        <w:t>”</w:t>
      </w:r>
      <w:r>
        <w:rPr>
          <w:rFonts w:ascii="仿宋" w:eastAsia="仿宋" w:hAnsi="仿宋" w:cs="仿宋"/>
        </w:rPr>
        <w:t>问题，用服务民生的</w:t>
      </w:r>
      <w:r>
        <w:rPr>
          <w:rFonts w:ascii="仿宋" w:eastAsia="仿宋" w:hAnsi="仿宋" w:cs="仿宋"/>
        </w:rPr>
        <w:t>“</w:t>
      </w:r>
      <w:r>
        <w:rPr>
          <w:rFonts w:ascii="仿宋" w:eastAsia="仿宋" w:hAnsi="仿宋" w:cs="仿宋"/>
        </w:rPr>
        <w:t>小事情</w:t>
      </w:r>
      <w:r>
        <w:rPr>
          <w:rFonts w:ascii="仿宋" w:eastAsia="仿宋" w:hAnsi="仿宋" w:cs="仿宋"/>
        </w:rPr>
        <w:t>”</w:t>
      </w:r>
      <w:r>
        <w:rPr>
          <w:rFonts w:ascii="仿宋" w:eastAsia="仿宋" w:hAnsi="仿宋" w:cs="仿宋"/>
        </w:rPr>
        <w:t>，赢得人心向背的</w:t>
      </w:r>
      <w:r>
        <w:rPr>
          <w:rFonts w:ascii="仿宋" w:eastAsia="仿宋" w:hAnsi="仿宋" w:cs="仿宋"/>
        </w:rPr>
        <w:t>“</w:t>
      </w:r>
      <w:r>
        <w:rPr>
          <w:rFonts w:ascii="仿宋" w:eastAsia="仿宋" w:hAnsi="仿宋" w:cs="仿宋"/>
        </w:rPr>
        <w:t>大政治</w:t>
      </w:r>
      <w:r>
        <w:rPr>
          <w:rFonts w:ascii="仿宋" w:eastAsia="仿宋" w:hAnsi="仿宋" w:cs="仿宋"/>
        </w:rPr>
        <w:t>”</w:t>
      </w:r>
      <w:r>
        <w:rPr>
          <w:rFonts w:ascii="仿宋" w:eastAsia="仿宋" w:hAnsi="仿宋" w:cs="仿宋"/>
        </w:rPr>
        <w:t>。聚焦教育医疗、养老社保、生态环保、安全生产、食品药品安全等重点领域，推动整治骗取医保金、有偿转诊、克扣养老金、高价殡葬费等问题和涉黑涉恶</w:t>
      </w:r>
      <w:r>
        <w:rPr>
          <w:rFonts w:ascii="仿宋" w:eastAsia="仿宋" w:hAnsi="仿宋" w:cs="仿宋"/>
        </w:rPr>
        <w:t>“</w:t>
      </w:r>
      <w:r>
        <w:rPr>
          <w:rFonts w:ascii="仿宋" w:eastAsia="仿宋" w:hAnsi="仿宋" w:cs="仿宋"/>
        </w:rPr>
        <w:t>保护伞</w:t>
      </w:r>
      <w:r>
        <w:rPr>
          <w:rFonts w:ascii="仿宋" w:eastAsia="仿宋" w:hAnsi="仿宋" w:cs="仿宋"/>
        </w:rPr>
        <w:t>”</w:t>
      </w:r>
      <w:r>
        <w:rPr>
          <w:rFonts w:ascii="仿宋" w:eastAsia="仿宋" w:hAnsi="仿宋" w:cs="仿宋"/>
        </w:rPr>
        <w:t>，深入查纠选人用人、校园安全、网络乱象、套取危房改造资金、骗取残疾人补贴等问题。开展医疗卫生等领域突出问题专项整治。开展聚焦群腐问题的</w:t>
      </w:r>
      <w:r>
        <w:rPr>
          <w:rFonts w:ascii="仿宋" w:eastAsia="仿宋" w:hAnsi="仿宋" w:cs="仿宋"/>
        </w:rPr>
        <w:t>“</w:t>
      </w:r>
      <w:r>
        <w:rPr>
          <w:rFonts w:ascii="仿宋" w:eastAsia="仿宋" w:hAnsi="仿宋" w:cs="仿宋"/>
        </w:rPr>
        <w:t>护民</w:t>
      </w:r>
      <w:r>
        <w:rPr>
          <w:rFonts w:ascii="仿宋" w:eastAsia="仿宋" w:hAnsi="仿宋" w:cs="仿宋"/>
        </w:rPr>
        <w:t>”</w:t>
      </w:r>
      <w:r>
        <w:rPr>
          <w:rFonts w:ascii="仿宋" w:eastAsia="仿宋" w:hAnsi="仿宋" w:cs="仿宋"/>
        </w:rPr>
        <w:t>行动，围绕养老机构、物业管理、村级资产监管、公共停车收费</w:t>
      </w:r>
      <w:r>
        <w:rPr>
          <w:rFonts w:ascii="仿宋" w:eastAsia="仿宋" w:hAnsi="仿宋" w:cs="仿宋"/>
        </w:rPr>
        <w:lastRenderedPageBreak/>
        <w:t>管理、民生专项资金等开展专项治理，推动解决问题、完善制度。</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（二）一体推进</w:t>
      </w:r>
      <w:r>
        <w:rPr>
          <w:rFonts w:ascii="仿宋" w:eastAsia="仿宋" w:hAnsi="仿宋" w:cs="仿宋"/>
        </w:rPr>
        <w:t>“</w:t>
      </w:r>
      <w:r>
        <w:rPr>
          <w:rFonts w:ascii="仿宋" w:eastAsia="仿宋" w:hAnsi="仿宋" w:cs="仿宋"/>
        </w:rPr>
        <w:t>三不</w:t>
      </w:r>
      <w:r>
        <w:rPr>
          <w:rFonts w:ascii="仿宋" w:eastAsia="仿宋" w:hAnsi="仿宋" w:cs="仿宋"/>
        </w:rPr>
        <w:t>”</w:t>
      </w:r>
      <w:r>
        <w:rPr>
          <w:rFonts w:ascii="仿宋" w:eastAsia="仿宋" w:hAnsi="仿宋" w:cs="仿宋"/>
        </w:rPr>
        <w:t>机制建设，切实巩固标本兼治成效。把严的主基调长期坚持下去，坚持惩治震慑、制度约束、提高觉悟一体发力，深化</w:t>
      </w:r>
      <w:r>
        <w:rPr>
          <w:rFonts w:ascii="仿宋" w:eastAsia="仿宋" w:hAnsi="仿宋" w:cs="仿宋"/>
        </w:rPr>
        <w:t>“</w:t>
      </w:r>
      <w:r>
        <w:rPr>
          <w:rFonts w:ascii="仿宋" w:eastAsia="仿宋" w:hAnsi="仿宋" w:cs="仿宋"/>
        </w:rPr>
        <w:t>三不</w:t>
      </w:r>
      <w:r>
        <w:rPr>
          <w:rFonts w:ascii="仿宋" w:eastAsia="仿宋" w:hAnsi="仿宋" w:cs="仿宋"/>
        </w:rPr>
        <w:t>”</w:t>
      </w:r>
      <w:r>
        <w:rPr>
          <w:rFonts w:ascii="仿宋" w:eastAsia="仿宋" w:hAnsi="仿宋" w:cs="仿宋"/>
        </w:rPr>
        <w:t>一体推进。坚定不移惩治腐败。坚持反腐败首先从政治上看，坚决防范查处</w:t>
      </w:r>
      <w:r>
        <w:rPr>
          <w:rFonts w:ascii="仿宋" w:eastAsia="仿宋" w:hAnsi="仿宋" w:cs="仿宋"/>
        </w:rPr>
        <w:t>“</w:t>
      </w:r>
      <w:r>
        <w:rPr>
          <w:rFonts w:ascii="仿宋" w:eastAsia="仿宋" w:hAnsi="仿宋" w:cs="仿宋"/>
        </w:rPr>
        <w:t>七个有之</w:t>
      </w:r>
      <w:r>
        <w:rPr>
          <w:rFonts w:ascii="仿宋" w:eastAsia="仿宋" w:hAnsi="仿宋" w:cs="仿宋"/>
        </w:rPr>
        <w:t>”</w:t>
      </w:r>
      <w:r>
        <w:rPr>
          <w:rFonts w:ascii="仿宋" w:eastAsia="仿宋" w:hAnsi="仿宋" w:cs="仿宋"/>
        </w:rPr>
        <w:t>问题。重点查处党的十八大以来不收敛、不收手，问题线索反映集中、群众反映强烈，政治问题和经济问题交织的腐败案件。紧盯政策支持力度大、投资密集、资源集中的领域，坚决查处基础设施建设、公共资源交易等方面腐败问题。坚决查处资本无序扩张、权力越轨、不受节制的资本与不受监督的权力结盟背后隐藏的腐败行为，斩断权力与资本勾连纽带。</w:t>
      </w:r>
      <w:r>
        <w:rPr>
          <w:rFonts w:ascii="仿宋" w:eastAsia="仿宋" w:hAnsi="仿宋" w:cs="仿宋"/>
        </w:rPr>
        <w:t>深化国企反腐败工作，持续推进地方金融领域腐败治理，深化粮食购销领域腐败专项整治。坚决查处平台公司违规举债、盲目投资、违规出借或担保等现象背后的腐败问题。坚决查处把土地作为筹码以地谋私等问题，切实破除土地领域权钱交易关系网。坚决查处开发区在招商引资、土地开发、融资投资和机构人员等方面存在的违纪违法问题，为开发区健康发展清障除淤。深入推动源头治理。深化</w:t>
      </w:r>
      <w:r>
        <w:rPr>
          <w:rFonts w:ascii="仿宋" w:eastAsia="仿宋" w:hAnsi="仿宋" w:cs="仿宋"/>
        </w:rPr>
        <w:t>“</w:t>
      </w:r>
      <w:r>
        <w:rPr>
          <w:rFonts w:ascii="仿宋" w:eastAsia="仿宋" w:hAnsi="仿宋" w:cs="仿宋"/>
        </w:rPr>
        <w:t>四种形态</w:t>
      </w:r>
      <w:r>
        <w:rPr>
          <w:rFonts w:ascii="仿宋" w:eastAsia="仿宋" w:hAnsi="仿宋" w:cs="仿宋"/>
        </w:rPr>
        <w:t>”</w:t>
      </w:r>
      <w:r>
        <w:rPr>
          <w:rFonts w:ascii="仿宋" w:eastAsia="仿宋" w:hAnsi="仿宋" w:cs="仿宋"/>
        </w:rPr>
        <w:t>运用机制，把精准思维贯穿到监督执纪全过程。对典型案件追根溯源，推动以案促改、系统施治。完善纪检监察建议提出、督办、反馈、回访监督机制，推动制定或完善小</w:t>
      </w:r>
      <w:r>
        <w:rPr>
          <w:rFonts w:ascii="仿宋" w:eastAsia="仿宋" w:hAnsi="仿宋" w:cs="仿宋"/>
        </w:rPr>
        <w:t>特精制度。巩固深化扫黑除恶专项斗争、政法队伍教育整顿成果。强化对</w:t>
      </w:r>
      <w:r>
        <w:rPr>
          <w:rFonts w:ascii="仿宋" w:eastAsia="仿宋" w:hAnsi="仿宋" w:cs="仿宋"/>
        </w:rPr>
        <w:t>“</w:t>
      </w:r>
      <w:r>
        <w:rPr>
          <w:rFonts w:ascii="仿宋" w:eastAsia="仿宋" w:hAnsi="仿宋" w:cs="仿宋"/>
        </w:rPr>
        <w:t>一把手</w:t>
      </w:r>
      <w:r>
        <w:rPr>
          <w:rFonts w:ascii="仿宋" w:eastAsia="仿宋" w:hAnsi="仿宋" w:cs="仿宋"/>
        </w:rPr>
        <w:t>”</w:t>
      </w:r>
      <w:r>
        <w:rPr>
          <w:rFonts w:ascii="仿宋" w:eastAsia="仿宋" w:hAnsi="仿宋" w:cs="仿宋"/>
        </w:rPr>
        <w:t>和领导班子监督，探索</w:t>
      </w:r>
      <w:r>
        <w:rPr>
          <w:rFonts w:ascii="仿宋" w:eastAsia="仿宋" w:hAnsi="仿宋" w:cs="仿宋"/>
        </w:rPr>
        <w:t>“</w:t>
      </w:r>
      <w:r>
        <w:rPr>
          <w:rFonts w:ascii="仿宋" w:eastAsia="仿宋" w:hAnsi="仿宋" w:cs="仿宋"/>
        </w:rPr>
        <w:t>一把手</w:t>
      </w:r>
      <w:r>
        <w:rPr>
          <w:rFonts w:ascii="仿宋" w:eastAsia="仿宋" w:hAnsi="仿宋" w:cs="仿宋"/>
        </w:rPr>
        <w:t>”</w:t>
      </w:r>
      <w:r>
        <w:rPr>
          <w:rFonts w:ascii="仿宋" w:eastAsia="仿宋" w:hAnsi="仿宋" w:cs="仿宋"/>
        </w:rPr>
        <w:t>专题述责述廉、信访情况</w:t>
      </w:r>
      <w:r>
        <w:rPr>
          <w:rFonts w:ascii="仿宋" w:eastAsia="仿宋" w:hAnsi="仿宋" w:cs="仿宋"/>
        </w:rPr>
        <w:lastRenderedPageBreak/>
        <w:t>定期分析和通报、纪委书记谈心谈话等机制。加强与组织部门协作配合，完善领导干部报告个人重大事项核查制度。加强对年轻干部的教育管理监督，督促扣好廉洁从政的</w:t>
      </w:r>
      <w:r>
        <w:rPr>
          <w:rFonts w:ascii="仿宋" w:eastAsia="仿宋" w:hAnsi="仿宋" w:cs="仿宋"/>
        </w:rPr>
        <w:t>“</w:t>
      </w:r>
      <w:r>
        <w:rPr>
          <w:rFonts w:ascii="仿宋" w:eastAsia="仿宋" w:hAnsi="仿宋" w:cs="仿宋"/>
        </w:rPr>
        <w:t>第一颗扣子</w:t>
      </w:r>
      <w:r>
        <w:rPr>
          <w:rFonts w:ascii="仿宋" w:eastAsia="仿宋" w:hAnsi="仿宋" w:cs="仿宋"/>
        </w:rPr>
        <w:t>”</w:t>
      </w:r>
      <w:r>
        <w:rPr>
          <w:rFonts w:ascii="仿宋" w:eastAsia="仿宋" w:hAnsi="仿宋" w:cs="仿宋"/>
        </w:rPr>
        <w:t>。深化小额工程等项目票决改革，切实管好基层小微权力。注重加强教育引导。充分运用查处案件</w:t>
      </w:r>
      <w:r>
        <w:rPr>
          <w:rFonts w:ascii="仿宋" w:eastAsia="仿宋" w:hAnsi="仿宋" w:cs="仿宋"/>
        </w:rPr>
        <w:t>“</w:t>
      </w:r>
      <w:r>
        <w:rPr>
          <w:rFonts w:ascii="仿宋" w:eastAsia="仿宋" w:hAnsi="仿宋" w:cs="仿宋"/>
        </w:rPr>
        <w:t>活教材</w:t>
      </w:r>
      <w:r>
        <w:rPr>
          <w:rFonts w:ascii="仿宋" w:eastAsia="仿宋" w:hAnsi="仿宋" w:cs="仿宋"/>
        </w:rPr>
        <w:t>”</w:t>
      </w:r>
      <w:r>
        <w:rPr>
          <w:rFonts w:ascii="仿宋" w:eastAsia="仿宋" w:hAnsi="仿宋" w:cs="仿宋"/>
        </w:rPr>
        <w:t>，加强分层分类分系统警示教育。建好用好有形教育基地，充分发挥华氏义庄等廉政资源的功能作用。充分挖掘锡山历史文化、廉洁文化资源，</w:t>
      </w:r>
      <w:r>
        <w:rPr>
          <w:rFonts w:ascii="仿宋" w:eastAsia="仿宋" w:hAnsi="仿宋" w:cs="仿宋"/>
        </w:rPr>
        <w:t>丰富传播形式，打造文化品牌，推动廉洁价值导向融入乡规民约、行业规范、企业文化中。教育督促党员领导干部带头示范，严格管好亲属和身边工作人员，严格家风家教，涵养清正廉洁价值理念。</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（三）一严到底纠治</w:t>
      </w:r>
      <w:r>
        <w:rPr>
          <w:rFonts w:ascii="仿宋" w:eastAsia="仿宋" w:hAnsi="仿宋" w:cs="仿宋"/>
        </w:rPr>
        <w:t>“</w:t>
      </w:r>
      <w:r>
        <w:rPr>
          <w:rFonts w:ascii="仿宋" w:eastAsia="仿宋" w:hAnsi="仿宋" w:cs="仿宋"/>
        </w:rPr>
        <w:t>四风</w:t>
      </w:r>
      <w:r>
        <w:rPr>
          <w:rFonts w:ascii="仿宋" w:eastAsia="仿宋" w:hAnsi="仿宋" w:cs="仿宋"/>
        </w:rPr>
        <w:t>”</w:t>
      </w:r>
      <w:r>
        <w:rPr>
          <w:rFonts w:ascii="仿宋" w:eastAsia="仿宋" w:hAnsi="仿宋" w:cs="仿宋"/>
        </w:rPr>
        <w:t>问题，不断拓展作风建设成效。把监督落实中央八项规定精神、驰而不息纠治</w:t>
      </w:r>
      <w:r>
        <w:rPr>
          <w:rFonts w:ascii="仿宋" w:eastAsia="仿宋" w:hAnsi="仿宋" w:cs="仿宋"/>
        </w:rPr>
        <w:t>“</w:t>
      </w:r>
      <w:r>
        <w:rPr>
          <w:rFonts w:ascii="仿宋" w:eastAsia="仿宋" w:hAnsi="仿宋" w:cs="仿宋"/>
        </w:rPr>
        <w:t>四风</w:t>
      </w:r>
      <w:r>
        <w:rPr>
          <w:rFonts w:ascii="仿宋" w:eastAsia="仿宋" w:hAnsi="仿宋" w:cs="仿宋"/>
        </w:rPr>
        <w:t>”</w:t>
      </w:r>
      <w:r>
        <w:rPr>
          <w:rFonts w:ascii="仿宋" w:eastAsia="仿宋" w:hAnsi="仿宋" w:cs="仿宋"/>
        </w:rPr>
        <w:t>作为重要政治任务，坚持纠</w:t>
      </w:r>
      <w:r>
        <w:rPr>
          <w:rFonts w:ascii="仿宋" w:eastAsia="仿宋" w:hAnsi="仿宋" w:cs="仿宋"/>
        </w:rPr>
        <w:t>“</w:t>
      </w:r>
      <w:r>
        <w:rPr>
          <w:rFonts w:ascii="仿宋" w:eastAsia="仿宋" w:hAnsi="仿宋" w:cs="仿宋"/>
        </w:rPr>
        <w:t>四风</w:t>
      </w:r>
      <w:r>
        <w:rPr>
          <w:rFonts w:ascii="仿宋" w:eastAsia="仿宋" w:hAnsi="仿宋" w:cs="仿宋"/>
        </w:rPr>
        <w:t>”</w:t>
      </w:r>
      <w:r>
        <w:rPr>
          <w:rFonts w:ascii="仿宋" w:eastAsia="仿宋" w:hAnsi="仿宋" w:cs="仿宋"/>
        </w:rPr>
        <w:t>树新风并举，以作风建设新成效促进全面从严治党深入推进。整治形式主义官僚主义。紧盯不尊重客观规律、不尊重工作实际、不尊重群众需求等乱作为问题，推诿扯皮、玩忽职守、不思进取等不作为问题，形象工程、面子工程等</w:t>
      </w:r>
      <w:r>
        <w:rPr>
          <w:rFonts w:ascii="仿宋" w:eastAsia="仿宋" w:hAnsi="仿宋" w:cs="仿宋"/>
        </w:rPr>
        <w:t>假作为问题，严肃查处困扰基层干部和群众的形式主义官僚主义。在追究直接责任人的同时，追究上级领导干部不管不问不做的问题。紧盯</w:t>
      </w:r>
      <w:r>
        <w:rPr>
          <w:rFonts w:ascii="仿宋" w:eastAsia="仿宋" w:hAnsi="仿宋" w:cs="仿宋"/>
        </w:rPr>
        <w:t>“</w:t>
      </w:r>
      <w:r>
        <w:rPr>
          <w:rFonts w:ascii="仿宋" w:eastAsia="仿宋" w:hAnsi="仿宋" w:cs="仿宋"/>
        </w:rPr>
        <w:t>事的闭环、人的状态</w:t>
      </w:r>
      <w:r>
        <w:rPr>
          <w:rFonts w:ascii="仿宋" w:eastAsia="仿宋" w:hAnsi="仿宋" w:cs="仿宋"/>
        </w:rPr>
        <w:t>”</w:t>
      </w:r>
      <w:r>
        <w:rPr>
          <w:rFonts w:ascii="仿宋" w:eastAsia="仿宋" w:hAnsi="仿宋" w:cs="仿宋"/>
        </w:rPr>
        <w:t>，定期对政务窗口服务、行政事项审批、</w:t>
      </w:r>
      <w:r>
        <w:rPr>
          <w:rFonts w:ascii="仿宋" w:eastAsia="仿宋" w:hAnsi="仿宋" w:cs="仿宋"/>
        </w:rPr>
        <w:t>12345</w:t>
      </w:r>
      <w:r>
        <w:rPr>
          <w:rFonts w:ascii="仿宋" w:eastAsia="仿宋" w:hAnsi="仿宋" w:cs="仿宋"/>
        </w:rPr>
        <w:t>热线工单办理等情况开展监督检查，坚决纠正消极应付、敷衍塞责、虚假办理等行为，对多次流转、久拖不办、反复投诉的及时跟进监督。查处享乐主义奢靡之风。坚决查处违规收送礼品礼金礼卡问题。紧盯</w:t>
      </w:r>
      <w:r>
        <w:rPr>
          <w:rFonts w:ascii="仿宋" w:eastAsia="仿宋" w:hAnsi="仿宋" w:cs="仿宋"/>
        </w:rPr>
        <w:t>“</w:t>
      </w:r>
      <w:r>
        <w:rPr>
          <w:rFonts w:ascii="仿宋" w:eastAsia="仿宋" w:hAnsi="仿宋" w:cs="仿宋"/>
        </w:rPr>
        <w:t>关键少数</w:t>
      </w:r>
      <w:r>
        <w:rPr>
          <w:rFonts w:ascii="仿宋" w:eastAsia="仿宋" w:hAnsi="仿宋" w:cs="仿宋"/>
        </w:rPr>
        <w:t>”</w:t>
      </w:r>
      <w:r>
        <w:rPr>
          <w:rFonts w:ascii="仿宋" w:eastAsia="仿宋" w:hAnsi="仿宋" w:cs="仿宋"/>
        </w:rPr>
        <w:t>和春节、</w:t>
      </w:r>
      <w:r>
        <w:rPr>
          <w:rFonts w:ascii="仿宋" w:eastAsia="仿宋" w:hAnsi="仿宋" w:cs="仿宋"/>
        </w:rPr>
        <w:lastRenderedPageBreak/>
        <w:t>端午、中秋等重要节点强化监督检查，严肃查处顶风违纪行为，严格执行突出问题督办和典型案例定期通报机制。深入整治违规发放工资</w:t>
      </w:r>
      <w:r>
        <w:rPr>
          <w:rFonts w:ascii="仿宋" w:eastAsia="仿宋" w:hAnsi="仿宋" w:cs="仿宋"/>
        </w:rPr>
        <w:t>津补贴问题。落实党中央关于</w:t>
      </w:r>
      <w:r>
        <w:rPr>
          <w:rFonts w:ascii="仿宋" w:eastAsia="仿宋" w:hAnsi="仿宋" w:cs="仿宋"/>
        </w:rPr>
        <w:t>“</w:t>
      </w:r>
      <w:r>
        <w:rPr>
          <w:rFonts w:ascii="仿宋" w:eastAsia="仿宋" w:hAnsi="仿宋" w:cs="仿宋"/>
        </w:rPr>
        <w:t>过紧日子</w:t>
      </w:r>
      <w:r>
        <w:rPr>
          <w:rFonts w:ascii="仿宋" w:eastAsia="仿宋" w:hAnsi="仿宋" w:cs="仿宋"/>
        </w:rPr>
        <w:t>”</w:t>
      </w:r>
      <w:r>
        <w:rPr>
          <w:rFonts w:ascii="仿宋" w:eastAsia="仿宋" w:hAnsi="仿宋" w:cs="仿宋"/>
        </w:rPr>
        <w:t>的要求，将整治违规发放工资津补贴问题作为监督重点，加强对清理规范工资津补贴政策执行情况的监督检查，并常态化开展整改情况</w:t>
      </w:r>
      <w:r>
        <w:rPr>
          <w:rFonts w:ascii="仿宋" w:eastAsia="仿宋" w:hAnsi="仿宋" w:cs="仿宋"/>
        </w:rPr>
        <w:t>“</w:t>
      </w:r>
      <w:r>
        <w:rPr>
          <w:rFonts w:ascii="仿宋" w:eastAsia="仿宋" w:hAnsi="仿宋" w:cs="仿宋"/>
        </w:rPr>
        <w:t>回头看</w:t>
      </w:r>
      <w:r>
        <w:rPr>
          <w:rFonts w:ascii="仿宋" w:eastAsia="仿宋" w:hAnsi="仿宋" w:cs="仿宋"/>
        </w:rPr>
        <w:t>”</w:t>
      </w:r>
      <w:r>
        <w:rPr>
          <w:rFonts w:ascii="仿宋" w:eastAsia="仿宋" w:hAnsi="仿宋" w:cs="仿宋"/>
        </w:rPr>
        <w:t>。严肃查纠违规吃喝问题。紧盯</w:t>
      </w:r>
      <w:r>
        <w:rPr>
          <w:rFonts w:ascii="仿宋" w:eastAsia="仿宋" w:hAnsi="仿宋" w:cs="仿宋"/>
        </w:rPr>
        <w:t>“</w:t>
      </w:r>
      <w:r>
        <w:rPr>
          <w:rFonts w:ascii="仿宋" w:eastAsia="仿宋" w:hAnsi="仿宋" w:cs="仿宋"/>
        </w:rPr>
        <w:t>吃公函</w:t>
      </w:r>
      <w:r>
        <w:rPr>
          <w:rFonts w:ascii="仿宋" w:eastAsia="仿宋" w:hAnsi="仿宋" w:cs="仿宋"/>
        </w:rPr>
        <w:t>”“</w:t>
      </w:r>
      <w:r>
        <w:rPr>
          <w:rFonts w:ascii="仿宋" w:eastAsia="仿宋" w:hAnsi="仿宋" w:cs="仿宋"/>
        </w:rPr>
        <w:t>吃食堂</w:t>
      </w:r>
      <w:r>
        <w:rPr>
          <w:rFonts w:ascii="仿宋" w:eastAsia="仿宋" w:hAnsi="仿宋" w:cs="仿宋"/>
        </w:rPr>
        <w:t>”“</w:t>
      </w:r>
      <w:r>
        <w:rPr>
          <w:rFonts w:ascii="仿宋" w:eastAsia="仿宋" w:hAnsi="仿宋" w:cs="仿宋"/>
        </w:rPr>
        <w:t>吃下级</w:t>
      </w:r>
      <w:r>
        <w:rPr>
          <w:rFonts w:ascii="仿宋" w:eastAsia="仿宋" w:hAnsi="仿宋" w:cs="仿宋"/>
        </w:rPr>
        <w:t>”“</w:t>
      </w:r>
      <w:r>
        <w:rPr>
          <w:rFonts w:ascii="仿宋" w:eastAsia="仿宋" w:hAnsi="仿宋" w:cs="仿宋"/>
        </w:rPr>
        <w:t>吃老板</w:t>
      </w:r>
      <w:r>
        <w:rPr>
          <w:rFonts w:ascii="仿宋" w:eastAsia="仿宋" w:hAnsi="仿宋" w:cs="仿宋"/>
        </w:rPr>
        <w:t>”</w:t>
      </w:r>
      <w:r>
        <w:rPr>
          <w:rFonts w:ascii="仿宋" w:eastAsia="仿宋" w:hAnsi="仿宋" w:cs="仿宋"/>
        </w:rPr>
        <w:t>等隐形变异问题，畅通群众监督渠道，开展明查暗访，深挖细查问题线索。不断优化干事创业环境。既用监督加压又用信任加力，精准把握政策策略，贯通融合纪法情理，坚持</w:t>
      </w:r>
      <w:r>
        <w:rPr>
          <w:rFonts w:ascii="仿宋" w:eastAsia="仿宋" w:hAnsi="仿宋" w:cs="仿宋"/>
        </w:rPr>
        <w:t>“</w:t>
      </w:r>
      <w:r>
        <w:rPr>
          <w:rFonts w:ascii="仿宋" w:eastAsia="仿宋" w:hAnsi="仿宋" w:cs="仿宋"/>
        </w:rPr>
        <w:t>三个区分开来</w:t>
      </w:r>
      <w:r>
        <w:rPr>
          <w:rFonts w:ascii="仿宋" w:eastAsia="仿宋" w:hAnsi="仿宋" w:cs="仿宋"/>
        </w:rPr>
        <w:t>”</w:t>
      </w:r>
      <w:r>
        <w:rPr>
          <w:rFonts w:ascii="仿宋" w:eastAsia="仿宋" w:hAnsi="仿宋" w:cs="仿宋"/>
        </w:rPr>
        <w:t>，做好容错纠错，不断激发干部担当作为的正能量。贯彻落实党员权利保障条例，坚决打击恶意举报诬告陷害行为，激励实</w:t>
      </w:r>
      <w:r>
        <w:rPr>
          <w:rFonts w:ascii="仿宋" w:eastAsia="仿宋" w:hAnsi="仿宋" w:cs="仿宋"/>
        </w:rPr>
        <w:t>干者、严惩诬告者、正名清白者、宽容失误者。</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一刻不松抓实政治巡察，充分发挥巡察利剑作用。牢牢把握巡视工作方针，加强统筹谋划、系统推进，实现五届区委巡察工作良好开局。锚定政治巡察立足点。聚焦党中央和省市区委重大决策部署落实情况、群众身边腐败和不正之风、基层党组织建设，紧盯权力和责任，扎实开展政治巡察。科学编制五届区委巡察工作五年规划，提升巡察工作精准性。通过常规巡察做实日常监督，把对</w:t>
      </w:r>
      <w:r>
        <w:rPr>
          <w:rFonts w:ascii="仿宋" w:eastAsia="仿宋" w:hAnsi="仿宋" w:cs="仿宋"/>
        </w:rPr>
        <w:t>“</w:t>
      </w:r>
      <w:r>
        <w:rPr>
          <w:rFonts w:ascii="仿宋" w:eastAsia="仿宋" w:hAnsi="仿宋" w:cs="仿宋"/>
        </w:rPr>
        <w:t>一把手</w:t>
      </w:r>
      <w:r>
        <w:rPr>
          <w:rFonts w:ascii="仿宋" w:eastAsia="仿宋" w:hAnsi="仿宋" w:cs="仿宋"/>
        </w:rPr>
        <w:t>”</w:t>
      </w:r>
      <w:r>
        <w:rPr>
          <w:rFonts w:ascii="仿宋" w:eastAsia="仿宋" w:hAnsi="仿宋" w:cs="仿宋"/>
        </w:rPr>
        <w:t>监督落到实处。加强对口巡察，推动解决领域性突出问题。紧扣成果运用闭环链。协助抓好涉粮专项巡视巡察反馈问题整改，紧</w:t>
      </w:r>
      <w:r>
        <w:rPr>
          <w:rFonts w:ascii="仿宋" w:eastAsia="仿宋" w:hAnsi="仿宋" w:cs="仿宋"/>
        </w:rPr>
        <w:t>盯整改进度、质量和效果，督促巡视巡察移交问题逐条逐项、按期保质整改落实到位。认真贯彻落实</w:t>
      </w:r>
      <w:r>
        <w:rPr>
          <w:rFonts w:ascii="仿宋" w:eastAsia="仿宋" w:hAnsi="仿宋" w:cs="仿宋"/>
        </w:rPr>
        <w:lastRenderedPageBreak/>
        <w:t>中央《关于加强巡视整改和成果运用的意见》，制定贯彻落实举措，建立整改督促、评估、通报等机制。进一步压紧压实党委（党组）整改主体责任，发挥纪检监察机关、组织部门、巡察机构、派驻机构、监察员办公室等各方职能作用，开展巡察整改和成果运用监督检查，倒逼整改责任落实。完善常态化运用机制，推动将巡视巡察反馈问题整改落实情况作为领导班子考核、干部监督管理、选拔任用、评先评优的重要参考。抓牢巡察质效生命线。积极参与市区联动，充分发挥区级</w:t>
      </w:r>
      <w:r>
        <w:rPr>
          <w:rFonts w:ascii="仿宋" w:eastAsia="仿宋" w:hAnsi="仿宋" w:cs="仿宋"/>
        </w:rPr>
        <w:t>巡察功效。主动对照市委巡察机构对新一届区委巡察工作的指导意见，创新工作方式方法，打造区级巡察特色品牌。对照市对区巡察工作考核体系，强化制度建设，提升巡察工作规范化水平。强化巡察与审计、财会、信访等职能部门协作配合，与人大监督、政协监督同向发力，形成叠加效应。</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（五）一盘谋划构建监督格局，持续提升监督治理效能。按照党统一领导、全面覆盖、权威高效要求，深化</w:t>
      </w:r>
      <w:r>
        <w:rPr>
          <w:rFonts w:ascii="仿宋" w:eastAsia="仿宋" w:hAnsi="仿宋" w:cs="仿宋"/>
        </w:rPr>
        <w:t>“</w:t>
      </w:r>
      <w:r>
        <w:rPr>
          <w:rFonts w:ascii="仿宋" w:eastAsia="仿宋" w:hAnsi="仿宋" w:cs="仿宋"/>
        </w:rPr>
        <w:t>四项监督</w:t>
      </w:r>
      <w:r>
        <w:rPr>
          <w:rFonts w:ascii="仿宋" w:eastAsia="仿宋" w:hAnsi="仿宋" w:cs="仿宋"/>
        </w:rPr>
        <w:t>”</w:t>
      </w:r>
      <w:r>
        <w:rPr>
          <w:rFonts w:ascii="仿宋" w:eastAsia="仿宋" w:hAnsi="仿宋" w:cs="仿宋"/>
        </w:rPr>
        <w:t>统筹衔接，推动有形监督向有效监督提升。统筹调配监督力量。坚持横向协同，整合运用派驻机构、巡察机构力量，织密及时发现问题、高效报送情况、分类处置线索</w:t>
      </w:r>
      <w:r>
        <w:rPr>
          <w:rFonts w:ascii="仿宋" w:eastAsia="仿宋" w:hAnsi="仿宋" w:cs="仿宋"/>
        </w:rPr>
        <w:t>的监督全覆盖网络体系。强化</w:t>
      </w:r>
      <w:r>
        <w:rPr>
          <w:rFonts w:ascii="仿宋" w:eastAsia="仿宋" w:hAnsi="仿宋" w:cs="仿宋"/>
        </w:rPr>
        <w:t>“</w:t>
      </w:r>
      <w:r>
        <w:rPr>
          <w:rFonts w:ascii="仿宋" w:eastAsia="仿宋" w:hAnsi="仿宋" w:cs="仿宋"/>
        </w:rPr>
        <w:t>室组</w:t>
      </w:r>
      <w:r>
        <w:rPr>
          <w:rFonts w:ascii="仿宋" w:eastAsia="仿宋" w:hAnsi="仿宋" w:cs="仿宋"/>
        </w:rPr>
        <w:t>”</w:t>
      </w:r>
      <w:r>
        <w:rPr>
          <w:rFonts w:ascii="仿宋" w:eastAsia="仿宋" w:hAnsi="仿宋" w:cs="仿宋"/>
        </w:rPr>
        <w:t>联动监督、</w:t>
      </w:r>
      <w:r>
        <w:rPr>
          <w:rFonts w:ascii="仿宋" w:eastAsia="仿宋" w:hAnsi="仿宋" w:cs="仿宋"/>
        </w:rPr>
        <w:t>“</w:t>
      </w:r>
      <w:r>
        <w:rPr>
          <w:rFonts w:ascii="仿宋" w:eastAsia="仿宋" w:hAnsi="仿宋" w:cs="仿宋"/>
        </w:rPr>
        <w:t>室组地</w:t>
      </w:r>
      <w:r>
        <w:rPr>
          <w:rFonts w:ascii="仿宋" w:eastAsia="仿宋" w:hAnsi="仿宋" w:cs="仿宋"/>
        </w:rPr>
        <w:t>”</w:t>
      </w:r>
      <w:r>
        <w:rPr>
          <w:rFonts w:ascii="仿宋" w:eastAsia="仿宋" w:hAnsi="仿宋" w:cs="仿宋"/>
        </w:rPr>
        <w:t>联合办案，加大业务骨干、专业人才发现、储备和使用力度，完善人员轮岗交流、集中调配、跟班锻炼、交叉使用等制度，充分释放队伍整体潜力和动能。积极开展协同监督。结合形势任务开展联动监督，在一定范围内统一时间、统一项目、统一步骤、统一组织，围绕重点监督事项同</w:t>
      </w:r>
      <w:r>
        <w:rPr>
          <w:rFonts w:ascii="仿宋" w:eastAsia="仿宋" w:hAnsi="仿宋" w:cs="仿宋"/>
        </w:rPr>
        <w:lastRenderedPageBreak/>
        <w:t>步发力、精准发力。加强与党委政府有关职能部门的紧密协作，借助专业力量，实现优势互补，促进党内监督和其他监督同向聚合、同频共振。进一步打通纪检监察机关内部以及纪检监察机关与巡察机构、相关专业部门的信息通道，推动</w:t>
      </w:r>
      <w:r>
        <w:rPr>
          <w:rFonts w:ascii="仿宋" w:eastAsia="仿宋" w:hAnsi="仿宋" w:cs="仿宋"/>
        </w:rPr>
        <w:t>各类信息数据互联互通，提升监督质效。畅通成果共享渠道。着眼做好</w:t>
      </w:r>
      <w:r>
        <w:rPr>
          <w:rFonts w:ascii="仿宋" w:eastAsia="仿宋" w:hAnsi="仿宋" w:cs="仿宋"/>
        </w:rPr>
        <w:t>“</w:t>
      </w:r>
      <w:r>
        <w:rPr>
          <w:rFonts w:ascii="仿宋" w:eastAsia="仿宋" w:hAnsi="仿宋" w:cs="仿宋"/>
        </w:rPr>
        <w:t>前半篇</w:t>
      </w:r>
      <w:r>
        <w:rPr>
          <w:rFonts w:ascii="仿宋" w:eastAsia="仿宋" w:hAnsi="仿宋" w:cs="仿宋"/>
        </w:rPr>
        <w:t>”</w:t>
      </w:r>
      <w:r>
        <w:rPr>
          <w:rFonts w:ascii="仿宋" w:eastAsia="仿宋" w:hAnsi="仿宋" w:cs="仿宋"/>
        </w:rPr>
        <w:t>与</w:t>
      </w:r>
      <w:r>
        <w:rPr>
          <w:rFonts w:ascii="仿宋" w:eastAsia="仿宋" w:hAnsi="仿宋" w:cs="仿宋"/>
        </w:rPr>
        <w:t>“</w:t>
      </w:r>
      <w:r>
        <w:rPr>
          <w:rFonts w:ascii="仿宋" w:eastAsia="仿宋" w:hAnsi="仿宋" w:cs="仿宋"/>
        </w:rPr>
        <w:t>后半篇</w:t>
      </w:r>
      <w:r>
        <w:rPr>
          <w:rFonts w:ascii="仿宋" w:eastAsia="仿宋" w:hAnsi="仿宋" w:cs="仿宋"/>
        </w:rPr>
        <w:t>”</w:t>
      </w:r>
      <w:r>
        <w:rPr>
          <w:rFonts w:ascii="仿宋" w:eastAsia="仿宋" w:hAnsi="仿宋" w:cs="仿宋"/>
        </w:rPr>
        <w:t>的结合文章，通过相互移送、定向通报等方式，强化对监督办案和巡视巡察成果的有效对接，严格跟踪督办，提升处置时效，增强震慑效果。对发现的普遍性、系统性问题，及时开展专项整治，促进有效转化、充分利用，提升综合治理效果。</w:t>
      </w:r>
    </w:p>
    <w:p w:rsidR="00A12C7D" w:rsidRDefault="005C65A7">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（六）一流标准抓好队伍建设，努力锻造纪检监察铁军。落实政治过硬、本领高强要求，加强思想淬炼、政治历练、实践锻炼、专业训练，锤炼政治坚定的</w:t>
      </w:r>
      <w:r>
        <w:rPr>
          <w:rFonts w:ascii="仿宋" w:eastAsia="仿宋" w:hAnsi="仿宋" w:cs="仿宋"/>
        </w:rPr>
        <w:t>“</w:t>
      </w:r>
      <w:r>
        <w:rPr>
          <w:rFonts w:ascii="仿宋" w:eastAsia="仿宋" w:hAnsi="仿宋" w:cs="仿宋"/>
        </w:rPr>
        <w:t>红旗手</w:t>
      </w:r>
      <w:r>
        <w:rPr>
          <w:rFonts w:ascii="仿宋" w:eastAsia="仿宋" w:hAnsi="仿宋" w:cs="仿宋"/>
        </w:rPr>
        <w:t>”</w:t>
      </w:r>
      <w:r>
        <w:rPr>
          <w:rFonts w:ascii="仿宋" w:eastAsia="仿宋" w:hAnsi="仿宋" w:cs="仿宋"/>
        </w:rPr>
        <w:t>，锻造比强攀高的</w:t>
      </w:r>
      <w:r>
        <w:rPr>
          <w:rFonts w:ascii="仿宋" w:eastAsia="仿宋" w:hAnsi="仿宋" w:cs="仿宋"/>
        </w:rPr>
        <w:t>“</w:t>
      </w:r>
      <w:r>
        <w:rPr>
          <w:rFonts w:ascii="仿宋" w:eastAsia="仿宋" w:hAnsi="仿宋" w:cs="仿宋"/>
        </w:rPr>
        <w:t>夺旗手</w:t>
      </w:r>
      <w:r>
        <w:rPr>
          <w:rFonts w:ascii="仿宋" w:eastAsia="仿宋" w:hAnsi="仿宋" w:cs="仿宋"/>
        </w:rPr>
        <w:t>”</w:t>
      </w:r>
      <w:r>
        <w:rPr>
          <w:rFonts w:ascii="仿宋" w:eastAsia="仿宋" w:hAnsi="仿宋" w:cs="仿宋"/>
        </w:rPr>
        <w:t>，培塑担当作为的</w:t>
      </w:r>
      <w:r>
        <w:rPr>
          <w:rFonts w:ascii="仿宋" w:eastAsia="仿宋" w:hAnsi="仿宋" w:cs="仿宋"/>
        </w:rPr>
        <w:t>“</w:t>
      </w:r>
      <w:r>
        <w:rPr>
          <w:rFonts w:ascii="仿宋" w:eastAsia="仿宋" w:hAnsi="仿宋" w:cs="仿宋"/>
        </w:rPr>
        <w:t>扛旗手</w:t>
      </w:r>
      <w:r>
        <w:rPr>
          <w:rFonts w:ascii="仿宋" w:eastAsia="仿宋" w:hAnsi="仿宋" w:cs="仿宋"/>
        </w:rPr>
        <w:t>”</w:t>
      </w:r>
      <w:r>
        <w:rPr>
          <w:rFonts w:ascii="仿宋" w:eastAsia="仿宋" w:hAnsi="仿宋" w:cs="仿宋"/>
        </w:rPr>
        <w:t>。提升专业化素质</w:t>
      </w:r>
      <w:r>
        <w:rPr>
          <w:rFonts w:ascii="仿宋" w:eastAsia="仿宋" w:hAnsi="仿宋" w:cs="仿宋"/>
        </w:rPr>
        <w:t>。把政治建设放在首位，推动党史学习教育常态化长效化。加强纪委常委会自身建设，坚持将学习贯彻习近平总书记重要讲话精神作为纪委常委会理论学习第一议题，把学懂弄通做实党的创新理论作为干部教育的第一课题、政治谈话的第一主题。严格落实纪检监察干部选拔任用要求，贯通选才、塑才、强才各环节，建立导向性选拔机制，盘活盘优整体结构。持续深化分层级分领域全员培训，对新任镇（街道）纪（工）委书记、新进纪检监察干部加强党章党规、纪检监察史、监督执纪执法实务培训，积极推行办案培训一体培养模式。常态化开展谈心谈话、家访慰问、心理健康疏</w:t>
      </w:r>
      <w:r>
        <w:rPr>
          <w:rFonts w:ascii="仿宋" w:eastAsia="仿宋" w:hAnsi="仿宋" w:cs="仿宋"/>
        </w:rPr>
        <w:t>导，加强对纪检监察干部的关心爱护。落实规范化管理。严</w:t>
      </w:r>
      <w:r>
        <w:rPr>
          <w:rFonts w:ascii="仿宋" w:eastAsia="仿宋" w:hAnsi="仿宋" w:cs="仿宋"/>
        </w:rPr>
        <w:lastRenderedPageBreak/>
        <w:t>格执行《中国共产党纪律检查委员会工作条例》等党纪法规，持续深化</w:t>
      </w:r>
      <w:r>
        <w:rPr>
          <w:rFonts w:ascii="仿宋" w:eastAsia="仿宋" w:hAnsi="仿宋" w:cs="仿宋"/>
        </w:rPr>
        <w:t>“</w:t>
      </w:r>
      <w:r>
        <w:rPr>
          <w:rFonts w:ascii="仿宋" w:eastAsia="仿宋" w:hAnsi="仿宋" w:cs="仿宋"/>
        </w:rPr>
        <w:t>打铁必须自身硬</w:t>
      </w:r>
      <w:r>
        <w:rPr>
          <w:rFonts w:ascii="仿宋" w:eastAsia="仿宋" w:hAnsi="仿宋" w:cs="仿宋"/>
        </w:rPr>
        <w:t>”</w:t>
      </w:r>
      <w:r>
        <w:rPr>
          <w:rFonts w:ascii="仿宋" w:eastAsia="仿宋" w:hAnsi="仿宋" w:cs="仿宋"/>
        </w:rPr>
        <w:t>专项行动，刚性落实江苏省纪检监察干部</w:t>
      </w:r>
      <w:r>
        <w:rPr>
          <w:rFonts w:ascii="仿宋" w:eastAsia="仿宋" w:hAnsi="仿宋" w:cs="仿宋"/>
        </w:rPr>
        <w:t>“</w:t>
      </w:r>
      <w:r>
        <w:rPr>
          <w:rFonts w:ascii="仿宋" w:eastAsia="仿宋" w:hAnsi="仿宋" w:cs="仿宋"/>
        </w:rPr>
        <w:t>八严禁</w:t>
      </w:r>
      <w:r>
        <w:rPr>
          <w:rFonts w:ascii="仿宋" w:eastAsia="仿宋" w:hAnsi="仿宋" w:cs="仿宋"/>
        </w:rPr>
        <w:t>”</w:t>
      </w:r>
      <w:r>
        <w:rPr>
          <w:rFonts w:ascii="仿宋" w:eastAsia="仿宋" w:hAnsi="仿宋" w:cs="仿宋"/>
        </w:rPr>
        <w:t>要求，把纪法意识、规矩意识贯穿于纪检监察干部工作、生活全过程。进一步强化案件质量意识，抓好案件质量审核把关，加强处分决定执行专项检查，常态化开展监督执纪随访、回访。推进信息化建设。落实上级纪委要求，用好江苏智慧纪委监委平台，着力实现</w:t>
      </w:r>
      <w:r>
        <w:rPr>
          <w:rFonts w:ascii="仿宋" w:eastAsia="仿宋" w:hAnsi="仿宋" w:cs="仿宋"/>
        </w:rPr>
        <w:t>“</w:t>
      </w:r>
      <w:r>
        <w:rPr>
          <w:rFonts w:ascii="仿宋" w:eastAsia="仿宋" w:hAnsi="仿宋" w:cs="仿宋"/>
        </w:rPr>
        <w:t>智慧办案、智慧监督、智慧管理</w:t>
      </w:r>
      <w:r>
        <w:rPr>
          <w:rFonts w:ascii="仿宋" w:eastAsia="仿宋" w:hAnsi="仿宋" w:cs="仿宋"/>
        </w:rPr>
        <w:t>”</w:t>
      </w:r>
      <w:r>
        <w:rPr>
          <w:rFonts w:ascii="仿宋" w:eastAsia="仿宋" w:hAnsi="仿宋" w:cs="仿宋"/>
        </w:rPr>
        <w:t>。高标准推进信息化建设，持续完善小额工程等项目票决监督信息管理平台功能</w:t>
      </w:r>
      <w:r>
        <w:rPr>
          <w:rFonts w:ascii="仿宋" w:eastAsia="仿宋" w:hAnsi="仿宋" w:cs="仿宋"/>
        </w:rPr>
        <w:t>，提升监督办案质效。开展纪检监察办公</w:t>
      </w:r>
      <w:r>
        <w:rPr>
          <w:rFonts w:ascii="仿宋" w:eastAsia="仿宋" w:hAnsi="仿宋" w:cs="仿宋"/>
        </w:rPr>
        <w:t>OA</w:t>
      </w:r>
      <w:r>
        <w:rPr>
          <w:rFonts w:ascii="仿宋" w:eastAsia="仿宋" w:hAnsi="仿宋" w:cs="仿宋"/>
        </w:rPr>
        <w:t>系统、基层业务平台、监督办案平台等信息化平台的使用培训，培养打造一支善用信息技术的人才队伍。</w:t>
      </w:r>
    </w:p>
    <w:p w:rsidR="00A12C7D" w:rsidRDefault="00A12C7D">
      <w:pPr>
        <w:pStyle w:val="a4"/>
        <w:spacing w:line="235" w:lineRule="auto"/>
        <w:ind w:leftChars="300" w:left="669" w:right="2414" w:hanging="9"/>
        <w:jc w:val="both"/>
        <w:rPr>
          <w:rFonts w:ascii="仿宋" w:eastAsia="仿宋" w:hAnsi="仿宋" w:cs="仿宋"/>
        </w:rPr>
        <w:sectPr w:rsidR="00A12C7D">
          <w:footerReference w:type="default" r:id="rId14"/>
          <w:pgSz w:w="11906" w:h="16838"/>
          <w:pgMar w:top="1580" w:right="700" w:bottom="770" w:left="1020" w:header="170" w:footer="280" w:gutter="0"/>
          <w:pgNumType w:fmt="numberInDash"/>
          <w:cols w:space="720"/>
          <w:formProt w:val="0"/>
          <w:docGrid w:linePitch="100"/>
        </w:sectPr>
      </w:pPr>
    </w:p>
    <w:p w:rsidR="00A12C7D" w:rsidRDefault="00A12C7D">
      <w:pPr>
        <w:pStyle w:val="a4"/>
        <w:spacing w:line="360" w:lineRule="auto"/>
        <w:ind w:leftChars="200" w:left="440" w:rightChars="229" w:right="504" w:firstLine="658"/>
        <w:jc w:val="both"/>
        <w:rPr>
          <w:rFonts w:ascii="仿宋" w:eastAsia="仿宋" w:hAnsi="仿宋" w:cs="仿宋"/>
          <w:lang w:val="en-US"/>
        </w:rPr>
      </w:pPr>
    </w:p>
    <w:p w:rsidR="00A12C7D" w:rsidRDefault="00A12C7D">
      <w:pPr>
        <w:pStyle w:val="10"/>
        <w:tabs>
          <w:tab w:val="left" w:pos="1609"/>
        </w:tabs>
        <w:spacing w:before="12" w:line="300" w:lineRule="auto"/>
        <w:ind w:left="340" w:right="567" w:firstLine="0"/>
        <w:jc w:val="center"/>
        <w:rPr>
          <w:rFonts w:ascii="仿宋" w:eastAsia="仿宋" w:hAnsi="仿宋" w:cs="仿宋"/>
          <w:b/>
          <w:bCs/>
          <w:sz w:val="44"/>
          <w:szCs w:val="44"/>
        </w:rPr>
      </w:pPr>
    </w:p>
    <w:p w:rsidR="00A12C7D" w:rsidRDefault="00A12C7D">
      <w:pPr>
        <w:pStyle w:val="10"/>
        <w:tabs>
          <w:tab w:val="left" w:pos="1609"/>
        </w:tabs>
        <w:spacing w:before="12" w:line="300" w:lineRule="auto"/>
        <w:ind w:left="340" w:right="567" w:firstLine="0"/>
        <w:jc w:val="center"/>
        <w:rPr>
          <w:rFonts w:ascii="仿宋" w:eastAsia="仿宋" w:hAnsi="仿宋" w:cs="仿宋"/>
          <w:b/>
          <w:bCs/>
          <w:sz w:val="44"/>
          <w:szCs w:val="44"/>
        </w:rPr>
      </w:pPr>
    </w:p>
    <w:p w:rsidR="00A12C7D" w:rsidRDefault="00A12C7D">
      <w:pPr>
        <w:pStyle w:val="10"/>
        <w:tabs>
          <w:tab w:val="left" w:pos="1609"/>
        </w:tabs>
        <w:spacing w:before="12" w:line="300" w:lineRule="auto"/>
        <w:ind w:left="340" w:right="567" w:firstLine="0"/>
        <w:jc w:val="center"/>
        <w:rPr>
          <w:rFonts w:ascii="仿宋" w:eastAsia="仿宋" w:hAnsi="仿宋" w:cs="仿宋"/>
          <w:b/>
          <w:bCs/>
          <w:sz w:val="44"/>
          <w:szCs w:val="44"/>
        </w:rPr>
      </w:pPr>
    </w:p>
    <w:p w:rsidR="00A12C7D" w:rsidRDefault="00A12C7D">
      <w:pPr>
        <w:pStyle w:val="10"/>
        <w:tabs>
          <w:tab w:val="left" w:pos="1609"/>
        </w:tabs>
        <w:spacing w:before="12" w:line="300" w:lineRule="auto"/>
        <w:ind w:left="340" w:right="567" w:firstLine="0"/>
        <w:jc w:val="center"/>
        <w:rPr>
          <w:rFonts w:ascii="仿宋" w:eastAsia="仿宋" w:hAnsi="仿宋" w:cs="仿宋"/>
          <w:b/>
          <w:bCs/>
          <w:sz w:val="44"/>
          <w:szCs w:val="44"/>
        </w:rPr>
      </w:pPr>
    </w:p>
    <w:p w:rsidR="00A12C7D" w:rsidRDefault="00A12C7D">
      <w:pPr>
        <w:pStyle w:val="10"/>
        <w:tabs>
          <w:tab w:val="left" w:pos="1609"/>
        </w:tabs>
        <w:spacing w:before="12" w:line="300" w:lineRule="auto"/>
        <w:ind w:left="340" w:right="567" w:firstLine="0"/>
        <w:jc w:val="center"/>
        <w:rPr>
          <w:rFonts w:ascii="仿宋" w:eastAsia="仿宋" w:hAnsi="仿宋" w:cs="仿宋"/>
          <w:b/>
          <w:bCs/>
          <w:sz w:val="44"/>
          <w:szCs w:val="44"/>
        </w:rPr>
      </w:pPr>
    </w:p>
    <w:p w:rsidR="00A12C7D" w:rsidRDefault="00A12C7D">
      <w:pPr>
        <w:pStyle w:val="10"/>
        <w:tabs>
          <w:tab w:val="left" w:pos="1609"/>
        </w:tabs>
        <w:spacing w:before="12" w:line="300" w:lineRule="auto"/>
        <w:ind w:left="340" w:right="567" w:firstLine="0"/>
        <w:jc w:val="center"/>
        <w:rPr>
          <w:rFonts w:ascii="仿宋" w:eastAsia="仿宋" w:hAnsi="仿宋" w:cs="仿宋"/>
          <w:b/>
          <w:bCs/>
          <w:sz w:val="44"/>
          <w:szCs w:val="44"/>
        </w:rPr>
      </w:pPr>
    </w:p>
    <w:p w:rsidR="00A12C7D" w:rsidRDefault="005C65A7">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A12C7D" w:rsidRDefault="005C65A7">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2022</w:t>
      </w:r>
      <w:r>
        <w:rPr>
          <w:rFonts w:ascii="仿宋" w:eastAsia="仿宋" w:hAnsi="仿宋" w:cs="仿宋" w:hint="eastAsia"/>
          <w:b/>
          <w:bCs/>
          <w:sz w:val="44"/>
          <w:szCs w:val="44"/>
        </w:rPr>
        <w:t>年度</w:t>
      </w:r>
    </w:p>
    <w:p w:rsidR="00A12C7D" w:rsidRDefault="005C65A7">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中国共产党无锡市锡山区纪律检查委员会（机关）</w:t>
      </w:r>
    </w:p>
    <w:p w:rsidR="00A12C7D" w:rsidRDefault="005C65A7">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31" w:type="dxa"/>
        <w:jc w:val="center"/>
        <w:tblLayout w:type="fixed"/>
        <w:tblLook w:val="04A0"/>
      </w:tblPr>
      <w:tblGrid>
        <w:gridCol w:w="3825"/>
        <w:gridCol w:w="1832"/>
        <w:gridCol w:w="3626"/>
        <w:gridCol w:w="66"/>
        <w:gridCol w:w="1746"/>
        <w:gridCol w:w="236"/>
      </w:tblGrid>
      <w:tr w:rsidR="00A12C7D">
        <w:trPr>
          <w:trHeight w:val="116"/>
          <w:jc w:val="center"/>
        </w:trPr>
        <w:tc>
          <w:tcPr>
            <w:tcW w:w="11329" w:type="dxa"/>
            <w:gridSpan w:val="5"/>
            <w:vAlign w:val="center"/>
          </w:tcPr>
          <w:p w:rsidR="00A12C7D" w:rsidRDefault="005C65A7">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c>
          <w:tcPr>
            <w:tcW w:w="2" w:type="dxa"/>
          </w:tcPr>
          <w:p w:rsidR="00A12C7D" w:rsidRDefault="00A12C7D">
            <w:pPr>
              <w:rPr>
                <w:rFonts w:ascii="仿宋" w:eastAsia="仿宋" w:hAnsi="仿宋" w:cs="仿宋"/>
                <w:sz w:val="20"/>
              </w:rPr>
            </w:pPr>
          </w:p>
        </w:tc>
      </w:tr>
      <w:tr w:rsidR="00A12C7D">
        <w:trPr>
          <w:trHeight w:val="348"/>
          <w:jc w:val="center"/>
        </w:trPr>
        <w:tc>
          <w:tcPr>
            <w:tcW w:w="11329" w:type="dxa"/>
            <w:gridSpan w:val="5"/>
          </w:tcPr>
          <w:p w:rsidR="00A12C7D" w:rsidRDefault="005C65A7">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c>
          <w:tcPr>
            <w:tcW w:w="2" w:type="dxa"/>
          </w:tcPr>
          <w:p w:rsidR="00A12C7D" w:rsidRDefault="00A12C7D">
            <w:pPr>
              <w:rPr>
                <w:rFonts w:ascii="仿宋" w:eastAsia="仿宋" w:hAnsi="仿宋" w:cs="仿宋"/>
                <w:sz w:val="20"/>
              </w:rPr>
            </w:pPr>
          </w:p>
        </w:tc>
      </w:tr>
      <w:tr w:rsidR="00A12C7D">
        <w:trPr>
          <w:trHeight w:val="333"/>
          <w:jc w:val="center"/>
        </w:trPr>
        <w:tc>
          <w:tcPr>
            <w:tcW w:w="9481" w:type="dxa"/>
            <w:gridSpan w:val="3"/>
            <w:tcBorders>
              <w:bottom w:val="single" w:sz="4" w:space="0" w:color="000000"/>
            </w:tcBorders>
            <w:vAlign w:val="center"/>
          </w:tcPr>
          <w:p w:rsidR="00A12C7D" w:rsidRDefault="005C65A7">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中国共产党无锡市锡山区纪律检查委员会（机关）</w:t>
            </w:r>
          </w:p>
        </w:tc>
        <w:tc>
          <w:tcPr>
            <w:tcW w:w="1848" w:type="dxa"/>
            <w:gridSpan w:val="2"/>
            <w:tcBorders>
              <w:bottom w:val="single" w:sz="4" w:space="0" w:color="000000"/>
            </w:tcBorders>
            <w:vAlign w:val="center"/>
          </w:tcPr>
          <w:p w:rsidR="00A12C7D" w:rsidRDefault="005C65A7">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c>
          <w:tcPr>
            <w:tcW w:w="2" w:type="dxa"/>
          </w:tcPr>
          <w:p w:rsidR="00A12C7D" w:rsidRDefault="00A12C7D">
            <w:pPr>
              <w:rPr>
                <w:rFonts w:ascii="仿宋" w:eastAsia="仿宋" w:hAnsi="仿宋" w:cs="仿宋"/>
                <w:sz w:val="20"/>
              </w:rPr>
            </w:pPr>
          </w:p>
        </w:tc>
      </w:tr>
      <w:tr w:rsidR="00A12C7D">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color w:val="000000"/>
              </w:rPr>
            </w:pPr>
            <w:r>
              <w:rPr>
                <w:rFonts w:ascii="仿宋" w:eastAsia="仿宋" w:hAnsi="仿宋" w:cs="仿宋" w:hint="eastAsia"/>
                <w:b/>
                <w:bCs/>
                <w:color w:val="000000"/>
                <w:lang w:eastAsia="ar-SA"/>
              </w:rPr>
              <w:t>支出</w:t>
            </w:r>
          </w:p>
        </w:tc>
        <w:tc>
          <w:tcPr>
            <w:tcW w:w="2" w:type="dxa"/>
          </w:tcPr>
          <w:p w:rsidR="00A12C7D" w:rsidRDefault="00A12C7D">
            <w:pPr>
              <w:rPr>
                <w:rFonts w:ascii="仿宋" w:eastAsia="仿宋" w:hAnsi="仿宋" w:cs="仿宋"/>
                <w:sz w:val="20"/>
              </w:rPr>
            </w:pPr>
          </w:p>
        </w:tc>
      </w:tr>
      <w:tr w:rsidR="00A12C7D">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4,394.64</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3,069.31</w:t>
            </w: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248.85</w:t>
            </w: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151.06</w:t>
            </w: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925.42</w:t>
            </w: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A12C7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keepNext/>
              <w:keepLines/>
              <w:jc w:val="right"/>
              <w:rPr>
                <w:rFonts w:ascii="仿宋" w:eastAsia="仿宋" w:hAnsi="仿宋" w:cs="仿宋"/>
                <w:color w:val="000000"/>
                <w:lang w:eastAsia="ar-SA"/>
              </w:rPr>
            </w:pPr>
          </w:p>
        </w:tc>
        <w:tc>
          <w:tcPr>
            <w:tcW w:w="2" w:type="dxa"/>
          </w:tcPr>
          <w:p w:rsidR="00A12C7D" w:rsidRDefault="00A12C7D">
            <w:pPr>
              <w:rPr>
                <w:rFonts w:ascii="仿宋" w:eastAsia="仿宋" w:hAnsi="仿宋" w:cs="仿宋"/>
                <w:sz w:val="20"/>
              </w:rPr>
            </w:pPr>
          </w:p>
        </w:tc>
      </w:tr>
      <w:tr w:rsidR="00A12C7D">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5C65A7">
            <w:pPr>
              <w:jc w:val="right"/>
              <w:rPr>
                <w:rFonts w:ascii="仿宋" w:eastAsia="仿宋" w:hAnsi="仿宋" w:cs="仿宋"/>
                <w:color w:val="000000"/>
              </w:rPr>
            </w:pPr>
            <w:r>
              <w:rPr>
                <w:rFonts w:ascii="仿宋" w:eastAsia="仿宋" w:hAnsi="仿宋" w:cs="仿宋" w:hint="eastAsia"/>
                <w:color w:val="000000"/>
                <w:lang w:eastAsia="ar-SA"/>
              </w:rPr>
              <w:t>4,394.64</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5C65A7">
            <w:pPr>
              <w:jc w:val="right"/>
              <w:rPr>
                <w:rFonts w:ascii="仿宋" w:eastAsia="仿宋" w:hAnsi="仿宋" w:cs="仿宋"/>
                <w:color w:val="000000"/>
              </w:rPr>
            </w:pPr>
            <w:r>
              <w:rPr>
                <w:rFonts w:ascii="仿宋" w:eastAsia="仿宋" w:hAnsi="仿宋" w:cs="仿宋" w:hint="eastAsia"/>
                <w:color w:val="000000"/>
                <w:lang w:eastAsia="ar-SA"/>
              </w:rPr>
              <w:t>4,394.64</w:t>
            </w:r>
          </w:p>
        </w:tc>
        <w:tc>
          <w:tcPr>
            <w:tcW w:w="2" w:type="dxa"/>
          </w:tcPr>
          <w:p w:rsidR="00A12C7D" w:rsidRDefault="00A12C7D">
            <w:pPr>
              <w:rPr>
                <w:rFonts w:ascii="仿宋" w:eastAsia="仿宋" w:hAnsi="仿宋" w:cs="仿宋"/>
                <w:sz w:val="20"/>
              </w:rPr>
            </w:pPr>
          </w:p>
        </w:tc>
      </w:tr>
      <w:tr w:rsidR="00A12C7D">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A12C7D">
            <w:pPr>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A12C7D">
            <w:pPr>
              <w:jc w:val="right"/>
              <w:rPr>
                <w:rFonts w:ascii="仿宋" w:eastAsia="仿宋" w:hAnsi="仿宋" w:cs="仿宋"/>
                <w:color w:val="000000"/>
              </w:rPr>
            </w:pPr>
          </w:p>
        </w:tc>
        <w:tc>
          <w:tcPr>
            <w:tcW w:w="2" w:type="dxa"/>
          </w:tcPr>
          <w:p w:rsidR="00A12C7D" w:rsidRDefault="00A12C7D">
            <w:pPr>
              <w:rPr>
                <w:rFonts w:ascii="仿宋" w:eastAsia="仿宋" w:hAnsi="仿宋" w:cs="仿宋"/>
                <w:sz w:val="20"/>
              </w:rPr>
            </w:pPr>
          </w:p>
        </w:tc>
      </w:tr>
      <w:tr w:rsidR="00A12C7D">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A12C7D" w:rsidRDefault="005C65A7">
            <w:pPr>
              <w:jc w:val="right"/>
              <w:rPr>
                <w:rFonts w:ascii="仿宋" w:eastAsia="仿宋" w:hAnsi="仿宋" w:cs="仿宋"/>
                <w:color w:val="000000"/>
                <w:lang w:eastAsia="ar-SA"/>
              </w:rPr>
            </w:pPr>
            <w:r>
              <w:rPr>
                <w:rFonts w:ascii="仿宋" w:eastAsia="仿宋" w:hAnsi="仿宋" w:cs="仿宋" w:hint="eastAsia"/>
                <w:color w:val="000000"/>
                <w:lang w:eastAsia="ar-SA"/>
              </w:rPr>
              <w:t>4,394.64</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color w:val="000000"/>
              </w:rPr>
            </w:pPr>
            <w:r>
              <w:rPr>
                <w:rFonts w:ascii="仿宋" w:eastAsia="仿宋" w:hAnsi="仿宋" w:cs="仿宋" w:hint="eastAsia"/>
                <w:b/>
                <w:color w:val="000000"/>
                <w:lang w:val="en-US"/>
              </w:rPr>
              <w:t>支出</w:t>
            </w:r>
            <w:r>
              <w:rPr>
                <w:rFonts w:ascii="仿宋" w:eastAsia="仿宋" w:hAnsi="仿宋" w:cs="仿宋" w:hint="eastAsia"/>
                <w:b/>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A12C7D" w:rsidRDefault="005C65A7">
            <w:pPr>
              <w:jc w:val="right"/>
              <w:rPr>
                <w:rFonts w:ascii="仿宋" w:eastAsia="仿宋" w:hAnsi="仿宋" w:cs="仿宋"/>
                <w:color w:val="000000"/>
              </w:rPr>
            </w:pPr>
            <w:r>
              <w:rPr>
                <w:rFonts w:ascii="仿宋" w:eastAsia="仿宋" w:hAnsi="仿宋" w:cs="仿宋" w:hint="eastAsia"/>
                <w:color w:val="000000"/>
                <w:lang w:eastAsia="ar-SA"/>
              </w:rPr>
              <w:t>4,394.64</w:t>
            </w:r>
          </w:p>
        </w:tc>
        <w:tc>
          <w:tcPr>
            <w:tcW w:w="2" w:type="dxa"/>
          </w:tcPr>
          <w:p w:rsidR="00A12C7D" w:rsidRDefault="00A12C7D">
            <w:pPr>
              <w:rPr>
                <w:rFonts w:ascii="仿宋" w:eastAsia="仿宋" w:hAnsi="仿宋" w:cs="仿宋"/>
                <w:sz w:val="20"/>
              </w:rPr>
            </w:pPr>
          </w:p>
        </w:tc>
      </w:tr>
    </w:tbl>
    <w:p w:rsidR="00A12C7D" w:rsidRDefault="00A12C7D">
      <w:pPr>
        <w:spacing w:before="66"/>
        <w:rPr>
          <w:rFonts w:ascii="仿宋" w:eastAsia="仿宋" w:hAnsi="仿宋" w:cs="仿宋"/>
          <w:b/>
          <w:bCs/>
          <w:color w:val="000000"/>
        </w:rPr>
        <w:sectPr w:rsidR="00A12C7D">
          <w:footerReference w:type="default" r:id="rId15"/>
          <w:pgSz w:w="11906" w:h="16838"/>
          <w:pgMar w:top="1580" w:right="700" w:bottom="770" w:left="1020" w:header="170" w:footer="280" w:gutter="0"/>
          <w:pgNumType w:fmt="numberInDash"/>
          <w:cols w:space="720"/>
          <w:formProt w:val="0"/>
          <w:docGrid w:linePitch="100"/>
        </w:sectPr>
      </w:pPr>
    </w:p>
    <w:tbl>
      <w:tblPr>
        <w:tblW w:w="16149" w:type="dxa"/>
        <w:tblInd w:w="-258" w:type="dxa"/>
        <w:shd w:val="clear" w:color="auto" w:fill="FFFFFF"/>
        <w:tblLayout w:type="fixed"/>
        <w:tblCellMar>
          <w:top w:w="15" w:type="dxa"/>
          <w:left w:w="15" w:type="dxa"/>
          <w:bottom w:w="15" w:type="dxa"/>
          <w:right w:w="15" w:type="dxa"/>
        </w:tblCellMar>
        <w:tblLook w:val="04A0"/>
      </w:tblPr>
      <w:tblGrid>
        <w:gridCol w:w="1097"/>
        <w:gridCol w:w="1800"/>
        <w:gridCol w:w="1063"/>
        <w:gridCol w:w="943"/>
        <w:gridCol w:w="789"/>
        <w:gridCol w:w="754"/>
        <w:gridCol w:w="686"/>
        <w:gridCol w:w="754"/>
        <w:gridCol w:w="754"/>
        <w:gridCol w:w="720"/>
        <w:gridCol w:w="754"/>
        <w:gridCol w:w="738"/>
        <w:gridCol w:w="720"/>
        <w:gridCol w:w="925"/>
        <w:gridCol w:w="772"/>
        <w:gridCol w:w="720"/>
        <w:gridCol w:w="754"/>
        <w:gridCol w:w="686"/>
        <w:gridCol w:w="720"/>
      </w:tblGrid>
      <w:tr w:rsidR="00A12C7D">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rsidR="00A12C7D" w:rsidRDefault="005C65A7">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A12C7D">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rsidR="00A12C7D" w:rsidRDefault="005C65A7">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A12C7D">
        <w:tc>
          <w:tcPr>
            <w:tcW w:w="11572"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A12C7D" w:rsidRDefault="005C65A7">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中国共产党无锡市锡山区纪律检查委员会（机关）</w:t>
            </w:r>
          </w:p>
        </w:tc>
        <w:tc>
          <w:tcPr>
            <w:tcW w:w="4577"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A12C7D" w:rsidRDefault="005C65A7">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A12C7D">
        <w:tc>
          <w:tcPr>
            <w:tcW w:w="109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7612"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57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A12C7D">
        <w:trPr>
          <w:trHeight w:val="484"/>
        </w:trPr>
        <w:tc>
          <w:tcPr>
            <w:tcW w:w="1097"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pacing w:after="34" w:line="34" w:lineRule="atLeast"/>
              <w:jc w:val="center"/>
              <w:rPr>
                <w:rFonts w:ascii="仿宋" w:eastAsia="仿宋" w:hAnsi="仿宋" w:cs="仿宋"/>
              </w:rPr>
            </w:pPr>
          </w:p>
        </w:tc>
        <w:tc>
          <w:tcPr>
            <w:tcW w:w="180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pacing w:after="34" w:line="34" w:lineRule="atLeast"/>
              <w:jc w:val="center"/>
              <w:rPr>
                <w:rFonts w:ascii="仿宋" w:eastAsia="仿宋" w:hAnsi="仿宋" w:cs="仿宋"/>
              </w:rPr>
            </w:pPr>
          </w:p>
        </w:tc>
        <w:tc>
          <w:tcPr>
            <w:tcW w:w="106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pacing w:after="34" w:line="34" w:lineRule="atLeast"/>
              <w:jc w:val="center"/>
              <w:rPr>
                <w:rFonts w:ascii="仿宋" w:eastAsia="仿宋" w:hAnsi="仿宋" w:cs="仿宋"/>
              </w:rPr>
            </w:pP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A12C7D" w:rsidRDefault="005C65A7">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A12C7D">
        <w:trPr>
          <w:trHeight w:val="304"/>
        </w:trPr>
        <w:tc>
          <w:tcPr>
            <w:tcW w:w="28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4,394.64</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4,394.64</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4,394.64</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val="en-US"/>
              </w:rPr>
            </w:pPr>
          </w:p>
        </w:tc>
      </w:tr>
      <w:tr w:rsidR="00A12C7D">
        <w:trPr>
          <w:trHeight w:val="290"/>
        </w:trPr>
        <w:tc>
          <w:tcPr>
            <w:tcW w:w="10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805001</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中国共产党无锡市锡山区纪律检查委员会（机关）</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4,394.64</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4,394.64</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4,394.64</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pacing w:line="34" w:lineRule="atLeast"/>
              <w:ind w:right="45"/>
              <w:jc w:val="right"/>
              <w:rPr>
                <w:rFonts w:ascii="仿宋" w:eastAsia="仿宋" w:hAnsi="仿宋" w:cs="仿宋"/>
                <w:color w:val="000000"/>
                <w:sz w:val="15"/>
                <w:szCs w:val="15"/>
                <w:lang w:eastAsia="ar-SA"/>
              </w:rPr>
            </w:pPr>
          </w:p>
        </w:tc>
      </w:tr>
    </w:tbl>
    <w:p w:rsidR="00A12C7D" w:rsidRDefault="00A12C7D">
      <w:pPr>
        <w:spacing w:before="66"/>
        <w:ind w:left="57" w:firstLineChars="100" w:firstLine="221"/>
        <w:rPr>
          <w:rFonts w:ascii="仿宋" w:eastAsia="仿宋" w:hAnsi="仿宋" w:cs="仿宋"/>
          <w:b/>
          <w:bCs/>
        </w:rPr>
        <w:sectPr w:rsidR="00A12C7D">
          <w:footerReference w:type="default" r:id="rId16"/>
          <w:pgSz w:w="16838" w:h="11906" w:orient="landscape"/>
          <w:pgMar w:top="720" w:right="720" w:bottom="720" w:left="50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A12C7D">
        <w:trPr>
          <w:trHeight w:val="341"/>
        </w:trPr>
        <w:tc>
          <w:tcPr>
            <w:tcW w:w="15347" w:type="dxa"/>
            <w:gridSpan w:val="8"/>
            <w:vAlign w:val="center"/>
          </w:tcPr>
          <w:p w:rsidR="00A12C7D" w:rsidRDefault="005C65A7">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A12C7D">
        <w:trPr>
          <w:trHeight w:val="321"/>
        </w:trPr>
        <w:tc>
          <w:tcPr>
            <w:tcW w:w="15347" w:type="dxa"/>
            <w:gridSpan w:val="8"/>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A12C7D">
        <w:trPr>
          <w:trHeight w:val="218"/>
        </w:trPr>
        <w:tc>
          <w:tcPr>
            <w:tcW w:w="12030" w:type="dxa"/>
            <w:gridSpan w:val="6"/>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中国共产党无锡市锡山区纪律检查委员会（机关）</w:t>
            </w:r>
          </w:p>
        </w:tc>
        <w:tc>
          <w:tcPr>
            <w:tcW w:w="3317" w:type="dxa"/>
            <w:gridSpan w:val="2"/>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A12C7D">
        <w:trPr>
          <w:trHeight w:val="533"/>
        </w:trPr>
        <w:tc>
          <w:tcPr>
            <w:tcW w:w="1556" w:type="dxa"/>
            <w:tcBorders>
              <w:top w:val="single" w:sz="4" w:space="0" w:color="000000"/>
              <w:left w:val="single" w:sz="4" w:space="0" w:color="000000"/>
              <w:bottom w:val="single" w:sz="4"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A12C7D" w:rsidRDefault="005C65A7">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A12C7D">
        <w:trPr>
          <w:trHeight w:hRule="exact" w:val="375"/>
        </w:trPr>
        <w:tc>
          <w:tcPr>
            <w:tcW w:w="4779" w:type="dxa"/>
            <w:gridSpan w:val="2"/>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4,394.64</w:t>
            </w:r>
          </w:p>
        </w:tc>
        <w:tc>
          <w:tcPr>
            <w:tcW w:w="1714" w:type="dxa"/>
            <w:tcBorders>
              <w:left w:val="single" w:sz="4" w:space="0" w:color="000000"/>
              <w:bottom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3,925.98</w:t>
            </w:r>
          </w:p>
        </w:tc>
        <w:tc>
          <w:tcPr>
            <w:tcW w:w="1749" w:type="dxa"/>
            <w:tcBorders>
              <w:left w:val="single" w:sz="4" w:space="0" w:color="000000"/>
              <w:bottom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468.66</w:t>
            </w:r>
          </w:p>
        </w:tc>
        <w:tc>
          <w:tcPr>
            <w:tcW w:w="1868" w:type="dxa"/>
            <w:tcBorders>
              <w:left w:val="single" w:sz="4" w:space="0" w:color="000000"/>
              <w:bottom w:val="single" w:sz="4" w:space="0" w:color="000000"/>
            </w:tcBorders>
            <w:vAlign w:val="center"/>
          </w:tcPr>
          <w:p w:rsidR="00A12C7D" w:rsidRDefault="00A12C7D">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A12C7D" w:rsidRDefault="00A12C7D">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201</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一般公共服务支出</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3,069.31</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2,600.65</w:t>
            </w:r>
          </w:p>
        </w:tc>
        <w:tc>
          <w:tcPr>
            <w:tcW w:w="1749"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468.66</w:t>
            </w: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20111</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纪检监察事务</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3,069.31</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2,600.65</w:t>
            </w:r>
          </w:p>
        </w:tc>
        <w:tc>
          <w:tcPr>
            <w:tcW w:w="1749"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468.66</w:t>
            </w: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2011101</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2,600.65</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2,600.65</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2011104</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大案要案查处</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428.66</w:t>
            </w:r>
          </w:p>
        </w:tc>
        <w:tc>
          <w:tcPr>
            <w:tcW w:w="1714"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428.66</w:t>
            </w: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2011106</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巡视工作</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10.00</w:t>
            </w:r>
          </w:p>
        </w:tc>
        <w:tc>
          <w:tcPr>
            <w:tcW w:w="1714"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10.00</w:t>
            </w: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2011199</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其他纪检监察事务支出</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30.00</w:t>
            </w:r>
          </w:p>
        </w:tc>
        <w:tc>
          <w:tcPr>
            <w:tcW w:w="1714"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30.00</w:t>
            </w: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248.85</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248.85</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248.85</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248.85</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165.90</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165.90</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82.95</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82.95</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21011</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行政事业单位医疗</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2101101</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行政单位医疗</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925.42</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925.42</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925.42</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925.42</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292.24</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292.24</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353.89</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353.89</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r w:rsidR="00A12C7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279.29</w:t>
            </w:r>
          </w:p>
        </w:tc>
        <w:tc>
          <w:tcPr>
            <w:tcW w:w="1714" w:type="dxa"/>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279.29</w:t>
            </w:r>
          </w:p>
        </w:tc>
        <w:tc>
          <w:tcPr>
            <w:tcW w:w="1749"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A12C7D" w:rsidRDefault="00A12C7D">
            <w:pPr>
              <w:pStyle w:val="TableParagraph"/>
              <w:jc w:val="right"/>
              <w:rPr>
                <w:rFonts w:ascii="仿宋" w:eastAsia="仿宋" w:hAnsi="仿宋" w:cs="仿宋"/>
              </w:rPr>
            </w:pPr>
          </w:p>
        </w:tc>
      </w:tr>
    </w:tbl>
    <w:p w:rsidR="00A12C7D" w:rsidRDefault="00A12C7D">
      <w:pPr>
        <w:spacing w:before="59"/>
        <w:ind w:left="57"/>
        <w:rPr>
          <w:rFonts w:ascii="仿宋" w:eastAsia="仿宋" w:hAnsi="仿宋" w:cs="仿宋"/>
          <w:b/>
          <w:bCs/>
        </w:rPr>
        <w:sectPr w:rsidR="00A12C7D">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987"/>
        <w:gridCol w:w="3960"/>
        <w:gridCol w:w="3943"/>
        <w:gridCol w:w="3899"/>
      </w:tblGrid>
      <w:tr w:rsidR="00A12C7D">
        <w:trPr>
          <w:trHeight w:val="319"/>
        </w:trPr>
        <w:tc>
          <w:tcPr>
            <w:tcW w:w="15789" w:type="dxa"/>
            <w:gridSpan w:val="4"/>
          </w:tcPr>
          <w:p w:rsidR="00A12C7D" w:rsidRDefault="005C65A7">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A12C7D">
        <w:trPr>
          <w:trHeight w:val="319"/>
        </w:trPr>
        <w:tc>
          <w:tcPr>
            <w:tcW w:w="15789" w:type="dxa"/>
            <w:gridSpan w:val="4"/>
          </w:tcPr>
          <w:p w:rsidR="00A12C7D" w:rsidRDefault="005C65A7">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A12C7D">
        <w:trPr>
          <w:trHeight w:val="319"/>
        </w:trPr>
        <w:tc>
          <w:tcPr>
            <w:tcW w:w="11890" w:type="dxa"/>
            <w:gridSpan w:val="3"/>
          </w:tcPr>
          <w:p w:rsidR="00A12C7D" w:rsidRDefault="005C65A7">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中国共产党无锡市锡山区纪律检查委员会（机关）</w:t>
            </w:r>
          </w:p>
        </w:tc>
        <w:tc>
          <w:tcPr>
            <w:tcW w:w="3899" w:type="dxa"/>
            <w:vAlign w:val="center"/>
          </w:tcPr>
          <w:p w:rsidR="00A12C7D" w:rsidRDefault="005C65A7">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A12C7D">
        <w:trPr>
          <w:trHeight w:val="196"/>
        </w:trPr>
        <w:tc>
          <w:tcPr>
            <w:tcW w:w="7947" w:type="dxa"/>
            <w:gridSpan w:val="2"/>
            <w:tcBorders>
              <w:top w:val="single" w:sz="4" w:space="0" w:color="000000"/>
              <w:left w:val="single" w:sz="4" w:space="0" w:color="000000"/>
              <w:bottom w:val="single" w:sz="4" w:space="0" w:color="000000"/>
            </w:tcBorders>
          </w:tcPr>
          <w:p w:rsidR="00A12C7D" w:rsidRDefault="005C65A7">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A12C7D" w:rsidRDefault="005C65A7">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A12C7D">
        <w:trPr>
          <w:trHeight w:val="468"/>
        </w:trPr>
        <w:tc>
          <w:tcPr>
            <w:tcW w:w="3987" w:type="dxa"/>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A12C7D" w:rsidRDefault="005C65A7">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4,394.64</w:t>
            </w: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lang w:val="en-US"/>
              </w:rPr>
            </w:pPr>
            <w:r>
              <w:rPr>
                <w:rFonts w:ascii="仿宋" w:eastAsia="仿宋" w:hAnsi="仿宋" w:cs="仿宋" w:hint="eastAsia"/>
              </w:rPr>
              <w:t>4,394.64</w:t>
            </w: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4,394.64</w:t>
            </w: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lang w:val="en-US"/>
              </w:rPr>
            </w:pPr>
            <w:r>
              <w:rPr>
                <w:rFonts w:ascii="仿宋" w:eastAsia="仿宋" w:hAnsi="仿宋" w:cs="仿宋" w:hint="eastAsia"/>
              </w:rPr>
              <w:t>3,069.31</w:t>
            </w: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lang w:val="en-US"/>
              </w:rPr>
            </w:pPr>
            <w:r>
              <w:rPr>
                <w:rFonts w:ascii="仿宋" w:eastAsia="仿宋" w:hAnsi="仿宋" w:cs="仿宋" w:hint="eastAsia"/>
              </w:rPr>
              <w:t>248.85</w:t>
            </w: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lang w:val="en-US"/>
              </w:rPr>
            </w:pPr>
            <w:r>
              <w:rPr>
                <w:rFonts w:ascii="仿宋" w:eastAsia="仿宋" w:hAnsi="仿宋" w:cs="仿宋" w:hint="eastAsia"/>
              </w:rPr>
              <w:t>151.06</w:t>
            </w: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lang w:val="en-US"/>
              </w:rPr>
            </w:pPr>
            <w:r>
              <w:rPr>
                <w:rFonts w:ascii="仿宋" w:eastAsia="仿宋" w:hAnsi="仿宋" w:cs="仿宋" w:hint="eastAsia"/>
              </w:rPr>
              <w:t>925.42</w:t>
            </w: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lang w:val="en-US"/>
              </w:rPr>
            </w:pPr>
          </w:p>
        </w:tc>
      </w:tr>
      <w:tr w:rsidR="00A12C7D">
        <w:trPr>
          <w:cantSplit/>
          <w:trHeight w:hRule="exact" w:val="296"/>
        </w:trPr>
        <w:tc>
          <w:tcPr>
            <w:tcW w:w="3987" w:type="dxa"/>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A12C7D" w:rsidRDefault="005C65A7">
            <w:pPr>
              <w:jc w:val="right"/>
              <w:rPr>
                <w:rFonts w:ascii="仿宋" w:eastAsia="仿宋" w:hAnsi="仿宋" w:cs="仿宋"/>
              </w:rPr>
            </w:pPr>
            <w:r>
              <w:rPr>
                <w:rFonts w:ascii="仿宋" w:eastAsia="仿宋" w:hAnsi="仿宋" w:cs="仿宋" w:hint="eastAsia"/>
              </w:rPr>
              <w:t>4,394.64</w:t>
            </w:r>
          </w:p>
        </w:tc>
        <w:tc>
          <w:tcPr>
            <w:tcW w:w="3943" w:type="dxa"/>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A12C7D" w:rsidRDefault="005C65A7">
            <w:pPr>
              <w:jc w:val="right"/>
              <w:rPr>
                <w:rFonts w:ascii="仿宋" w:eastAsia="仿宋" w:hAnsi="仿宋" w:cs="仿宋"/>
              </w:rPr>
            </w:pPr>
            <w:r>
              <w:rPr>
                <w:rFonts w:ascii="仿宋" w:eastAsia="仿宋" w:hAnsi="仿宋" w:cs="仿宋" w:hint="eastAsia"/>
              </w:rPr>
              <w:t>4,394.64</w:t>
            </w:r>
          </w:p>
        </w:tc>
      </w:tr>
    </w:tbl>
    <w:p w:rsidR="00A12C7D" w:rsidRDefault="00A12C7D">
      <w:pPr>
        <w:rPr>
          <w:rFonts w:ascii="仿宋" w:eastAsia="仿宋" w:hAnsi="仿宋" w:cs="仿宋"/>
          <w:b/>
          <w:bCs/>
        </w:rPr>
        <w:sectPr w:rsidR="00A12C7D">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A12C7D">
        <w:trPr>
          <w:trHeight w:val="321"/>
        </w:trPr>
        <w:tc>
          <w:tcPr>
            <w:tcW w:w="15216" w:type="dxa"/>
            <w:gridSpan w:val="7"/>
            <w:vAlign w:val="center"/>
          </w:tcPr>
          <w:p w:rsidR="00A12C7D" w:rsidRDefault="005C65A7">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A12C7D">
        <w:trPr>
          <w:trHeight w:val="321"/>
        </w:trPr>
        <w:tc>
          <w:tcPr>
            <w:tcW w:w="15216" w:type="dxa"/>
            <w:gridSpan w:val="7"/>
          </w:tcPr>
          <w:p w:rsidR="00A12C7D" w:rsidRDefault="005C65A7">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A12C7D">
        <w:trPr>
          <w:trHeight w:val="309"/>
        </w:trPr>
        <w:tc>
          <w:tcPr>
            <w:tcW w:w="13552" w:type="dxa"/>
            <w:gridSpan w:val="6"/>
          </w:tcPr>
          <w:p w:rsidR="00A12C7D" w:rsidRDefault="005C65A7">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中国共产党无锡市锡山区纪律检查委员会（机关）</w:t>
            </w:r>
          </w:p>
        </w:tc>
        <w:tc>
          <w:tcPr>
            <w:tcW w:w="1664" w:type="dxa"/>
            <w:vAlign w:val="center"/>
          </w:tcPr>
          <w:p w:rsidR="00A12C7D" w:rsidRDefault="005C65A7">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A12C7D">
        <w:trPr>
          <w:trHeight w:val="319"/>
        </w:trPr>
        <w:tc>
          <w:tcPr>
            <w:tcW w:w="1846" w:type="dxa"/>
            <w:vMerge w:val="restart"/>
            <w:tcBorders>
              <w:top w:val="single" w:sz="6" w:space="0" w:color="000000"/>
              <w:left w:val="single" w:sz="6"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A12C7D">
        <w:trPr>
          <w:trHeight w:val="296"/>
        </w:trPr>
        <w:tc>
          <w:tcPr>
            <w:tcW w:w="1846" w:type="dxa"/>
            <w:vMerge/>
            <w:tcBorders>
              <w:left w:val="single" w:sz="6" w:space="0" w:color="000000"/>
              <w:bottom w:val="single" w:sz="6" w:space="0" w:color="000000"/>
            </w:tcBorders>
            <w:vAlign w:val="center"/>
          </w:tcPr>
          <w:p w:rsidR="00A12C7D" w:rsidRDefault="00A12C7D">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A12C7D" w:rsidRDefault="00A12C7D">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A12C7D" w:rsidRDefault="00A12C7D">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A12C7D" w:rsidRDefault="005C65A7">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A12C7D" w:rsidRDefault="005C65A7">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A12C7D" w:rsidRDefault="005C65A7">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A12C7D" w:rsidRDefault="00A12C7D">
            <w:pPr>
              <w:spacing w:after="34" w:line="34" w:lineRule="atLeast"/>
              <w:rPr>
                <w:rFonts w:ascii="仿宋" w:eastAsia="仿宋" w:hAnsi="仿宋" w:cs="仿宋"/>
              </w:rPr>
            </w:pPr>
          </w:p>
        </w:tc>
      </w:tr>
      <w:tr w:rsidR="00A12C7D">
        <w:trPr>
          <w:trHeight w:hRule="exact" w:val="350"/>
        </w:trPr>
        <w:tc>
          <w:tcPr>
            <w:tcW w:w="6059" w:type="dxa"/>
            <w:gridSpan w:val="2"/>
            <w:tcBorders>
              <w:left w:val="single" w:sz="6" w:space="0" w:color="000000"/>
              <w:bottom w:val="single" w:sz="6" w:space="0" w:color="000000"/>
            </w:tcBorders>
            <w:vAlign w:val="center"/>
          </w:tcPr>
          <w:p w:rsidR="00A12C7D" w:rsidRDefault="005C65A7">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4,394.64</w:t>
            </w:r>
          </w:p>
        </w:tc>
        <w:tc>
          <w:tcPr>
            <w:tcW w:w="1827" w:type="dxa"/>
            <w:tcBorders>
              <w:left w:val="single" w:sz="6" w:space="0" w:color="000000"/>
              <w:bottom w:val="single" w:sz="6" w:space="0" w:color="000000"/>
            </w:tcBorders>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3,925.98</w:t>
            </w:r>
          </w:p>
        </w:tc>
        <w:tc>
          <w:tcPr>
            <w:tcW w:w="1813" w:type="dxa"/>
            <w:tcBorders>
              <w:left w:val="single" w:sz="6" w:space="0" w:color="000000"/>
              <w:bottom w:val="single" w:sz="6" w:space="0" w:color="000000"/>
            </w:tcBorders>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3,708.62</w:t>
            </w:r>
          </w:p>
        </w:tc>
        <w:tc>
          <w:tcPr>
            <w:tcW w:w="1813" w:type="dxa"/>
            <w:tcBorders>
              <w:left w:val="single" w:sz="6" w:space="0" w:color="000000"/>
              <w:bottom w:val="single" w:sz="6" w:space="0" w:color="000000"/>
            </w:tcBorders>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217.36</w:t>
            </w:r>
          </w:p>
        </w:tc>
        <w:tc>
          <w:tcPr>
            <w:tcW w:w="1664" w:type="dxa"/>
            <w:tcBorders>
              <w:left w:val="single" w:sz="6" w:space="0" w:color="000000"/>
              <w:bottom w:val="single" w:sz="6" w:space="0" w:color="000000"/>
              <w:right w:val="single" w:sz="6" w:space="0" w:color="000000"/>
            </w:tcBorders>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468.66</w:t>
            </w: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201</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一般公共服务支出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3,069.31</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2,600.65</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2,383.29</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217.36</w:t>
            </w: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468.66</w:t>
            </w: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20111</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纪检监察事务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3,069.31</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2,600.65</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2,383.29</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217.36</w:t>
            </w: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468.66</w:t>
            </w: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2011101</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2,600.65</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2,600.65</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2,383.29</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217.36</w:t>
            </w: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2011104</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大案要案查处</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428.66</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428.66</w:t>
            </w: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2011106</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巡视工作</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10.00</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10.00</w:t>
            </w: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2011199</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其他纪检监察事务支出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30.00</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30.00</w:t>
            </w: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248.85</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248.85</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248.85</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248.85</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248.85</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248.85</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165.90</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165.90</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165.90</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82.95</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82.95</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82.95</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151.06</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151.06</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151.06</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21011</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行政事业单位医疗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151.06</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151.06</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151.06</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2101101</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行政单位医疗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151.06</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151.06</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151.06</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925.42</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925.42</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925.42</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925.42</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925.42</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925.42</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292.24</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292.24</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292.24</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353.89</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353.89</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353.89</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r w:rsidR="00A12C7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lastRenderedPageBreak/>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279.29</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279.29</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spacing w:after="34" w:line="34" w:lineRule="atLeast"/>
              <w:jc w:val="right"/>
              <w:rPr>
                <w:rFonts w:ascii="仿宋" w:eastAsia="仿宋" w:hAnsi="仿宋" w:cs="仿宋"/>
              </w:rPr>
            </w:pPr>
            <w:r>
              <w:rPr>
                <w:rFonts w:ascii="仿宋" w:eastAsia="仿宋" w:hAnsi="仿宋" w:cs="仿宋" w:hint="eastAsia"/>
              </w:rPr>
              <w:t>279.29</w:t>
            </w:r>
          </w:p>
        </w:tc>
        <w:tc>
          <w:tcPr>
            <w:tcW w:w="181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spacing w:after="34" w:line="34" w:lineRule="atLeast"/>
              <w:jc w:val="right"/>
              <w:rPr>
                <w:rFonts w:ascii="仿宋" w:eastAsia="仿宋" w:hAnsi="仿宋" w:cs="仿宋"/>
              </w:rPr>
            </w:pPr>
          </w:p>
        </w:tc>
      </w:tr>
    </w:tbl>
    <w:p w:rsidR="00A12C7D" w:rsidRDefault="00A12C7D">
      <w:pPr>
        <w:tabs>
          <w:tab w:val="left" w:pos="55"/>
        </w:tabs>
        <w:jc w:val="both"/>
        <w:rPr>
          <w:rFonts w:ascii="仿宋" w:eastAsia="仿宋" w:hAnsi="仿宋" w:cs="仿宋"/>
          <w:b/>
          <w:bCs/>
        </w:rPr>
        <w:sectPr w:rsidR="00A12C7D">
          <w:footerReference w:type="default" r:id="rId19"/>
          <w:pgSz w:w="16838" w:h="11906" w:orient="landscape"/>
          <w:pgMar w:top="720" w:right="720" w:bottom="720" w:left="720" w:header="170" w:footer="280" w:gutter="0"/>
          <w:pgNumType w:fmt="numberInDash"/>
          <w:cols w:space="720"/>
          <w:formProt w:val="0"/>
          <w:docGrid w:linePitch="100"/>
        </w:sectPr>
      </w:pPr>
    </w:p>
    <w:p w:rsidR="00A12C7D" w:rsidRDefault="00A12C7D">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A12C7D">
        <w:trPr>
          <w:trHeight w:val="319"/>
        </w:trPr>
        <w:tc>
          <w:tcPr>
            <w:tcW w:w="10817" w:type="dxa"/>
            <w:gridSpan w:val="5"/>
            <w:vAlign w:val="center"/>
          </w:tcPr>
          <w:p w:rsidR="00A12C7D" w:rsidRDefault="005C65A7">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A12C7D">
        <w:trPr>
          <w:trHeight w:val="319"/>
        </w:trPr>
        <w:tc>
          <w:tcPr>
            <w:tcW w:w="10817" w:type="dxa"/>
            <w:gridSpan w:val="5"/>
          </w:tcPr>
          <w:p w:rsidR="00A12C7D" w:rsidRDefault="005C65A7">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A12C7D">
        <w:trPr>
          <w:trHeight w:val="319"/>
        </w:trPr>
        <w:tc>
          <w:tcPr>
            <w:tcW w:w="8760" w:type="dxa"/>
            <w:gridSpan w:val="4"/>
          </w:tcPr>
          <w:p w:rsidR="00A12C7D" w:rsidRDefault="005C65A7">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中国共产党无锡市锡山区纪律检查委员会（机关）</w:t>
            </w:r>
          </w:p>
        </w:tc>
        <w:tc>
          <w:tcPr>
            <w:tcW w:w="2057" w:type="dxa"/>
            <w:vAlign w:val="center"/>
          </w:tcPr>
          <w:p w:rsidR="00A12C7D" w:rsidRDefault="005C65A7">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A12C7D">
        <w:trPr>
          <w:trHeight w:val="243"/>
        </w:trPr>
        <w:tc>
          <w:tcPr>
            <w:tcW w:w="4673" w:type="dxa"/>
            <w:gridSpan w:val="2"/>
            <w:tcBorders>
              <w:top w:val="single" w:sz="4" w:space="0" w:color="000000"/>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A12C7D">
        <w:trPr>
          <w:trHeight w:val="267"/>
        </w:trPr>
        <w:tc>
          <w:tcPr>
            <w:tcW w:w="1131" w:type="dxa"/>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公用经费</w:t>
            </w:r>
          </w:p>
        </w:tc>
      </w:tr>
      <w:tr w:rsidR="00A12C7D">
        <w:trPr>
          <w:trHeight w:hRule="exact" w:val="350"/>
        </w:trPr>
        <w:tc>
          <w:tcPr>
            <w:tcW w:w="4673" w:type="dxa"/>
            <w:gridSpan w:val="2"/>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3,925.98</w:t>
            </w:r>
          </w:p>
        </w:tc>
        <w:tc>
          <w:tcPr>
            <w:tcW w:w="2040" w:type="dxa"/>
            <w:tcBorders>
              <w:left w:val="single" w:sz="4" w:space="0" w:color="000000"/>
              <w:bottom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3,708.62</w:t>
            </w:r>
          </w:p>
        </w:tc>
        <w:tc>
          <w:tcPr>
            <w:tcW w:w="2057" w:type="dxa"/>
            <w:tcBorders>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217.36</w:t>
            </w: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3,694.32</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3,694.32</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315.46</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315.46</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1,395.71</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1,395.71</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1,266.63</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1,266.63</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165.90</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165.90</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82.95</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82.95</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143.62</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143.62</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292.24</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292.24</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7.44</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7.44</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24.37</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24.37</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217.36</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217.36</w:t>
            </w: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93.90</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93.90</w:t>
            </w: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5.20</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5.20</w:t>
            </w: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8.60</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8.60</w:t>
            </w: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4.10</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4.10</w:t>
            </w: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30.26</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30.26</w:t>
            </w: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8.84</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8.84</w:t>
            </w: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61.06</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61.06</w:t>
            </w: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5.40</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5.40</w:t>
            </w: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14.30</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14.30</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12.18</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12.18</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0.10</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0.10</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2.02</w:t>
            </w:r>
          </w:p>
        </w:tc>
        <w:tc>
          <w:tcPr>
            <w:tcW w:w="2040"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2.02</w:t>
            </w:r>
          </w:p>
        </w:tc>
        <w:tc>
          <w:tcPr>
            <w:tcW w:w="2057"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bl>
    <w:p w:rsidR="00A12C7D" w:rsidRDefault="00A12C7D">
      <w:pPr>
        <w:spacing w:line="255" w:lineRule="exact"/>
        <w:rPr>
          <w:rFonts w:ascii="仿宋" w:eastAsia="仿宋" w:hAnsi="仿宋" w:cs="仿宋"/>
          <w:b/>
          <w:bCs/>
        </w:rPr>
        <w:sectPr w:rsidR="00A12C7D">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A12C7D">
        <w:trPr>
          <w:trHeight w:val="321"/>
        </w:trPr>
        <w:tc>
          <w:tcPr>
            <w:tcW w:w="15216" w:type="dxa"/>
            <w:gridSpan w:val="7"/>
            <w:vAlign w:val="center"/>
          </w:tcPr>
          <w:p w:rsidR="00A12C7D" w:rsidRDefault="005C65A7">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A12C7D">
        <w:trPr>
          <w:trHeight w:val="321"/>
        </w:trPr>
        <w:tc>
          <w:tcPr>
            <w:tcW w:w="15216" w:type="dxa"/>
            <w:gridSpan w:val="7"/>
          </w:tcPr>
          <w:p w:rsidR="00A12C7D" w:rsidRDefault="005C65A7">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A12C7D">
        <w:trPr>
          <w:trHeight w:val="288"/>
        </w:trPr>
        <w:tc>
          <w:tcPr>
            <w:tcW w:w="13566" w:type="dxa"/>
            <w:gridSpan w:val="6"/>
          </w:tcPr>
          <w:p w:rsidR="00A12C7D" w:rsidRDefault="005C65A7">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中国共产党无锡市锡山区纪律检查委员会（机关）</w:t>
            </w:r>
          </w:p>
        </w:tc>
        <w:tc>
          <w:tcPr>
            <w:tcW w:w="1650" w:type="dxa"/>
            <w:vAlign w:val="center"/>
          </w:tcPr>
          <w:p w:rsidR="00A12C7D" w:rsidRDefault="005C65A7">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A12C7D">
        <w:trPr>
          <w:trHeight w:val="319"/>
        </w:trPr>
        <w:tc>
          <w:tcPr>
            <w:tcW w:w="1792" w:type="dxa"/>
            <w:vMerge w:val="restart"/>
            <w:tcBorders>
              <w:top w:val="single" w:sz="6" w:space="0" w:color="000000"/>
              <w:left w:val="single" w:sz="6"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项目支出</w:t>
            </w:r>
          </w:p>
        </w:tc>
      </w:tr>
      <w:tr w:rsidR="00A12C7D">
        <w:trPr>
          <w:trHeight w:val="341"/>
        </w:trPr>
        <w:tc>
          <w:tcPr>
            <w:tcW w:w="1792" w:type="dxa"/>
            <w:vMerge/>
            <w:tcBorders>
              <w:left w:val="single" w:sz="6" w:space="0" w:color="000000"/>
              <w:bottom w:val="single" w:sz="6" w:space="0" w:color="000000"/>
            </w:tcBorders>
            <w:vAlign w:val="center"/>
          </w:tcPr>
          <w:p w:rsidR="00A12C7D" w:rsidRDefault="00A12C7D">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A12C7D" w:rsidRDefault="00A12C7D">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A12C7D" w:rsidRDefault="00A12C7D">
            <w:pPr>
              <w:rPr>
                <w:rFonts w:ascii="仿宋" w:eastAsia="仿宋" w:hAnsi="仿宋" w:cs="仿宋"/>
              </w:rPr>
            </w:pPr>
          </w:p>
        </w:tc>
        <w:tc>
          <w:tcPr>
            <w:tcW w:w="1693" w:type="dxa"/>
            <w:tcBorders>
              <w:left w:val="single" w:sz="6" w:space="0" w:color="000000"/>
              <w:bottom w:val="single" w:sz="6" w:space="0" w:color="000000"/>
            </w:tcBorders>
            <w:vAlign w:val="center"/>
          </w:tcPr>
          <w:p w:rsidR="00A12C7D" w:rsidRDefault="005C65A7">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A12C7D" w:rsidRDefault="005C65A7">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A12C7D" w:rsidRDefault="005C65A7">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A12C7D" w:rsidRDefault="00A12C7D">
            <w:pPr>
              <w:rPr>
                <w:rFonts w:ascii="仿宋" w:eastAsia="仿宋" w:hAnsi="仿宋" w:cs="仿宋"/>
              </w:rPr>
            </w:pPr>
          </w:p>
        </w:tc>
      </w:tr>
      <w:tr w:rsidR="00A12C7D">
        <w:trPr>
          <w:trHeight w:hRule="exact" w:val="378"/>
        </w:trPr>
        <w:tc>
          <w:tcPr>
            <w:tcW w:w="6099" w:type="dxa"/>
            <w:gridSpan w:val="2"/>
            <w:tcBorders>
              <w:left w:val="single" w:sz="6" w:space="0" w:color="000000"/>
              <w:bottom w:val="single" w:sz="6"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4,394.64</w:t>
            </w:r>
          </w:p>
        </w:tc>
        <w:tc>
          <w:tcPr>
            <w:tcW w:w="1693" w:type="dxa"/>
            <w:tcBorders>
              <w:left w:val="single" w:sz="6" w:space="0" w:color="000000"/>
              <w:bottom w:val="single" w:sz="6"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3,925.98</w:t>
            </w:r>
          </w:p>
        </w:tc>
        <w:tc>
          <w:tcPr>
            <w:tcW w:w="1987" w:type="dxa"/>
            <w:tcBorders>
              <w:left w:val="single" w:sz="6" w:space="0" w:color="000000"/>
              <w:bottom w:val="single" w:sz="6"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3,708.62</w:t>
            </w:r>
          </w:p>
        </w:tc>
        <w:tc>
          <w:tcPr>
            <w:tcW w:w="1827" w:type="dxa"/>
            <w:tcBorders>
              <w:left w:val="single" w:sz="6" w:space="0" w:color="000000"/>
              <w:bottom w:val="single" w:sz="6"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217.36</w:t>
            </w:r>
          </w:p>
        </w:tc>
        <w:tc>
          <w:tcPr>
            <w:tcW w:w="1650" w:type="dxa"/>
            <w:tcBorders>
              <w:left w:val="single" w:sz="6" w:space="0" w:color="000000"/>
              <w:bottom w:val="single" w:sz="6" w:space="0" w:color="000000"/>
              <w:right w:val="single" w:sz="6" w:space="0" w:color="000000"/>
            </w:tcBorders>
          </w:tcPr>
          <w:p w:rsidR="00A12C7D" w:rsidRDefault="005C65A7">
            <w:pPr>
              <w:pStyle w:val="TableParagraph"/>
              <w:jc w:val="right"/>
              <w:rPr>
                <w:rFonts w:ascii="仿宋" w:eastAsia="仿宋" w:hAnsi="仿宋" w:cs="仿宋"/>
              </w:rPr>
            </w:pPr>
            <w:r>
              <w:rPr>
                <w:rFonts w:ascii="仿宋" w:eastAsia="仿宋" w:hAnsi="仿宋" w:cs="仿宋" w:hint="eastAsia"/>
              </w:rPr>
              <w:t>468.66</w:t>
            </w: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201</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一般公共服务支出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3,069.31</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2,600.65</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2,383.29</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217.36</w:t>
            </w: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468.66</w:t>
            </w: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20111</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纪检监察事务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3,069.31</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2,600.65</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2,383.29</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217.36</w:t>
            </w: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468.66</w:t>
            </w: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2011101</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2,600.65</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2,600.65</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2,383.29</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217.36</w:t>
            </w: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2011104</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大案要案查处</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428.66</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428.66</w:t>
            </w: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2011106</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巡视工作</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10.00</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10.00</w:t>
            </w: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2011199</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其他纪检监察事务支出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30.00</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30.00</w:t>
            </w: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248.85</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248.85</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248.85</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248.85</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248.85</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248.85</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165.90</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165.90</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165.90</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82.95</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82.95</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82.95</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21011</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行政事业单位医疗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2101101</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行政单位医疗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151.06</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925.42</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925.42</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925.42</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925.42</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925.42</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925.42</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292.24</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292.24</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292.24</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353.89</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353.89</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353.89</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279.29</w:t>
            </w:r>
          </w:p>
        </w:tc>
        <w:tc>
          <w:tcPr>
            <w:tcW w:w="1693"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279.29</w:t>
            </w:r>
          </w:p>
        </w:tc>
        <w:tc>
          <w:tcPr>
            <w:tcW w:w="1987" w:type="dxa"/>
            <w:tcBorders>
              <w:top w:val="single" w:sz="6" w:space="0" w:color="000000"/>
              <w:left w:val="single" w:sz="4" w:space="0" w:color="000000"/>
              <w:bottom w:val="single" w:sz="6"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279.29</w:t>
            </w:r>
          </w:p>
        </w:tc>
        <w:tc>
          <w:tcPr>
            <w:tcW w:w="1827" w:type="dxa"/>
            <w:tcBorders>
              <w:top w:val="single" w:sz="6" w:space="0" w:color="000000"/>
              <w:left w:val="single" w:sz="4" w:space="0" w:color="000000"/>
              <w:bottom w:val="single" w:sz="6"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A12C7D" w:rsidRDefault="00A12C7D">
            <w:pPr>
              <w:pStyle w:val="TableParagraph"/>
              <w:jc w:val="right"/>
              <w:rPr>
                <w:rFonts w:ascii="仿宋" w:eastAsia="仿宋" w:hAnsi="仿宋" w:cs="仿宋"/>
              </w:rPr>
            </w:pPr>
          </w:p>
        </w:tc>
      </w:tr>
    </w:tbl>
    <w:p w:rsidR="00A12C7D" w:rsidRDefault="00A12C7D">
      <w:pPr>
        <w:spacing w:before="25"/>
        <w:rPr>
          <w:rFonts w:ascii="仿宋" w:eastAsia="仿宋" w:hAnsi="仿宋" w:cs="仿宋"/>
          <w:b/>
          <w:bCs/>
        </w:rPr>
        <w:sectPr w:rsidR="00A12C7D">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227"/>
        <w:gridCol w:w="3667"/>
        <w:gridCol w:w="2413"/>
        <w:gridCol w:w="1974"/>
        <w:gridCol w:w="1673"/>
      </w:tblGrid>
      <w:tr w:rsidR="00A12C7D">
        <w:trPr>
          <w:trHeight w:val="319"/>
        </w:trPr>
        <w:tc>
          <w:tcPr>
            <w:tcW w:w="10954" w:type="dxa"/>
            <w:gridSpan w:val="5"/>
          </w:tcPr>
          <w:p w:rsidR="00A12C7D" w:rsidRDefault="005C65A7">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A12C7D">
        <w:trPr>
          <w:trHeight w:val="189"/>
        </w:trPr>
        <w:tc>
          <w:tcPr>
            <w:tcW w:w="10954" w:type="dxa"/>
            <w:gridSpan w:val="5"/>
          </w:tcPr>
          <w:p w:rsidR="00A12C7D" w:rsidRDefault="005C65A7">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A12C7D">
        <w:trPr>
          <w:trHeight w:val="138"/>
        </w:trPr>
        <w:tc>
          <w:tcPr>
            <w:tcW w:w="9281" w:type="dxa"/>
            <w:gridSpan w:val="4"/>
            <w:vAlign w:val="center"/>
          </w:tcPr>
          <w:p w:rsidR="00A12C7D" w:rsidRDefault="005C65A7">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中国共产党无锡市锡山区纪律检查委员会（机关）</w:t>
            </w:r>
          </w:p>
        </w:tc>
        <w:tc>
          <w:tcPr>
            <w:tcW w:w="1673" w:type="dxa"/>
            <w:vAlign w:val="center"/>
          </w:tcPr>
          <w:p w:rsidR="00A12C7D" w:rsidRDefault="005C65A7">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A12C7D">
        <w:trPr>
          <w:trHeight w:val="180"/>
        </w:trPr>
        <w:tc>
          <w:tcPr>
            <w:tcW w:w="4894" w:type="dxa"/>
            <w:gridSpan w:val="2"/>
            <w:tcBorders>
              <w:top w:val="single" w:sz="4" w:space="0" w:color="000000"/>
              <w:left w:val="single" w:sz="4" w:space="0" w:color="000000"/>
              <w:bottom w:val="single" w:sz="4" w:space="0" w:color="000000"/>
            </w:tcBorders>
            <w:vAlign w:val="center"/>
          </w:tcPr>
          <w:p w:rsidR="00A12C7D" w:rsidRDefault="005C65A7">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A12C7D" w:rsidRDefault="005C65A7">
            <w:pPr>
              <w:jc w:val="center"/>
              <w:rPr>
                <w:rFonts w:ascii="仿宋" w:eastAsia="仿宋" w:hAnsi="仿宋" w:cs="仿宋"/>
              </w:rPr>
            </w:pPr>
            <w:r>
              <w:rPr>
                <w:rFonts w:ascii="仿宋" w:eastAsia="仿宋" w:hAnsi="仿宋" w:cs="仿宋" w:hint="eastAsia"/>
              </w:rPr>
              <w:t>本年一般公共预算基本支出</w:t>
            </w:r>
          </w:p>
        </w:tc>
      </w:tr>
      <w:tr w:rsidR="00A12C7D">
        <w:trPr>
          <w:trHeight w:val="190"/>
        </w:trPr>
        <w:tc>
          <w:tcPr>
            <w:tcW w:w="1227" w:type="dxa"/>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公用经费</w:t>
            </w:r>
          </w:p>
        </w:tc>
      </w:tr>
      <w:tr w:rsidR="00A12C7D">
        <w:trPr>
          <w:trHeight w:hRule="exact" w:val="382"/>
        </w:trPr>
        <w:tc>
          <w:tcPr>
            <w:tcW w:w="4894" w:type="dxa"/>
            <w:gridSpan w:val="2"/>
            <w:tcBorders>
              <w:left w:val="single" w:sz="4" w:space="0" w:color="000000"/>
              <w:bottom w:val="single" w:sz="4" w:space="0" w:color="000000"/>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3,925.98</w:t>
            </w:r>
          </w:p>
        </w:tc>
        <w:tc>
          <w:tcPr>
            <w:tcW w:w="1974" w:type="dxa"/>
            <w:tcBorders>
              <w:left w:val="single" w:sz="4" w:space="0" w:color="000000"/>
              <w:bottom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3,708.62</w:t>
            </w:r>
          </w:p>
        </w:tc>
        <w:tc>
          <w:tcPr>
            <w:tcW w:w="1673" w:type="dxa"/>
            <w:tcBorders>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217.36</w:t>
            </w: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3,694.32</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3,694.32</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315.46</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315.46</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1,395.71</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1,395.71</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1,266.63</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1,266.63</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165.90</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165.90</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82.95</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82.95</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143.62</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143.62</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292.24</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292.24</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30114</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医疗费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7.44</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7.44</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24.37</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24.37</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217.36</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217.36</w:t>
            </w: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93.90</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93.90</w:t>
            </w: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5.20</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5.20</w:t>
            </w: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8.60</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8.60</w:t>
            </w: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4.10</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4.10</w:t>
            </w: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30.26</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30.26</w:t>
            </w: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30231</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公务用车运行维护费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8.84</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8.84</w:t>
            </w: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61.06</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61.06</w:t>
            </w: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5.40</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5.40</w:t>
            </w: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14.30</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14.30</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12.18</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12.18</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30309</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奖励金</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0.10</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0.10</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r w:rsidR="00A12C7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 xml:space="preserve">  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2.02</w:t>
            </w:r>
          </w:p>
        </w:tc>
        <w:tc>
          <w:tcPr>
            <w:tcW w:w="1974" w:type="dxa"/>
            <w:tcBorders>
              <w:top w:val="single" w:sz="4" w:space="0" w:color="000000"/>
              <w:left w:val="single" w:sz="4" w:space="0" w:color="000000"/>
              <w:bottom w:val="single" w:sz="4" w:space="0" w:color="000000"/>
              <w:right w:val="single" w:sz="4" w:space="0" w:color="000000"/>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2.02</w:t>
            </w:r>
          </w:p>
        </w:tc>
        <w:tc>
          <w:tcPr>
            <w:tcW w:w="1673" w:type="dxa"/>
            <w:tcBorders>
              <w:top w:val="single" w:sz="4" w:space="0" w:color="000000"/>
              <w:left w:val="single" w:sz="4" w:space="0" w:color="000000"/>
              <w:bottom w:val="single" w:sz="4" w:space="0" w:color="000000"/>
              <w:right w:val="single" w:sz="4" w:space="0" w:color="000000"/>
            </w:tcBorders>
            <w:vAlign w:val="center"/>
          </w:tcPr>
          <w:p w:rsidR="00A12C7D" w:rsidRDefault="00A12C7D">
            <w:pPr>
              <w:pStyle w:val="TableParagraph"/>
              <w:jc w:val="right"/>
              <w:rPr>
                <w:rFonts w:ascii="仿宋" w:eastAsia="仿宋" w:hAnsi="仿宋" w:cs="仿宋"/>
              </w:rPr>
            </w:pPr>
          </w:p>
        </w:tc>
      </w:tr>
    </w:tbl>
    <w:p w:rsidR="00A12C7D" w:rsidRDefault="00A12C7D">
      <w:pPr>
        <w:spacing w:before="25"/>
        <w:rPr>
          <w:rFonts w:ascii="仿宋" w:eastAsia="仿宋" w:hAnsi="仿宋" w:cs="仿宋"/>
          <w:b/>
          <w:bCs/>
        </w:rPr>
        <w:sectPr w:rsidR="00A12C7D">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A12C7D">
        <w:trPr>
          <w:trHeight w:val="321"/>
        </w:trPr>
        <w:tc>
          <w:tcPr>
            <w:tcW w:w="15909" w:type="dxa"/>
            <w:gridSpan w:val="8"/>
          </w:tcPr>
          <w:p w:rsidR="00A12C7D" w:rsidRDefault="005C65A7">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A12C7D">
        <w:trPr>
          <w:trHeight w:val="207"/>
        </w:trPr>
        <w:tc>
          <w:tcPr>
            <w:tcW w:w="15909" w:type="dxa"/>
            <w:gridSpan w:val="8"/>
          </w:tcPr>
          <w:p w:rsidR="00A12C7D" w:rsidRDefault="005C65A7">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A12C7D">
        <w:trPr>
          <w:trHeight w:val="103"/>
        </w:trPr>
        <w:tc>
          <w:tcPr>
            <w:tcW w:w="12069" w:type="dxa"/>
            <w:gridSpan w:val="6"/>
            <w:tcBorders>
              <w:bottom w:val="single" w:sz="4" w:space="0" w:color="auto"/>
            </w:tcBorders>
          </w:tcPr>
          <w:p w:rsidR="00A12C7D" w:rsidRDefault="005C65A7">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中国共产党无锡市锡山区纪律检查委员会（机关）</w:t>
            </w:r>
          </w:p>
        </w:tc>
        <w:tc>
          <w:tcPr>
            <w:tcW w:w="3840" w:type="dxa"/>
            <w:gridSpan w:val="2"/>
            <w:tcBorders>
              <w:bottom w:val="single" w:sz="4" w:space="0" w:color="auto"/>
            </w:tcBorders>
            <w:vAlign w:val="center"/>
          </w:tcPr>
          <w:p w:rsidR="00A12C7D" w:rsidRDefault="005C65A7">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A12C7D">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sz w:val="20"/>
              </w:rPr>
            </w:pPr>
            <w:r>
              <w:rPr>
                <w:rFonts w:ascii="仿宋" w:eastAsia="仿宋" w:hAnsi="仿宋" w:cs="仿宋" w:hint="eastAsia"/>
              </w:rPr>
              <w:t>培训费</w:t>
            </w:r>
          </w:p>
        </w:tc>
      </w:tr>
      <w:tr w:rsidR="00A12C7D">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A12C7D" w:rsidRDefault="00A12C7D">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A12C7D" w:rsidRDefault="00A12C7D">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A12C7D" w:rsidRDefault="00A12C7D">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A12C7D" w:rsidRDefault="00A12C7D">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A12C7D" w:rsidRDefault="00A12C7D">
            <w:pPr>
              <w:rPr>
                <w:rFonts w:ascii="仿宋" w:eastAsia="仿宋" w:hAnsi="仿宋" w:cs="仿宋"/>
                <w:sz w:val="2"/>
                <w:szCs w:val="2"/>
              </w:rPr>
            </w:pPr>
          </w:p>
        </w:tc>
      </w:tr>
      <w:tr w:rsidR="00A12C7D">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12.94</w:t>
            </w:r>
          </w:p>
        </w:tc>
        <w:tc>
          <w:tcPr>
            <w:tcW w:w="2332"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8.84</w:t>
            </w:r>
          </w:p>
        </w:tc>
        <w:tc>
          <w:tcPr>
            <w:tcW w:w="1697"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8.84</w:t>
            </w:r>
          </w:p>
        </w:tc>
        <w:tc>
          <w:tcPr>
            <w:tcW w:w="1852"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4.10</w:t>
            </w:r>
          </w:p>
        </w:tc>
        <w:tc>
          <w:tcPr>
            <w:tcW w:w="2057"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5.20</w:t>
            </w:r>
          </w:p>
        </w:tc>
        <w:tc>
          <w:tcPr>
            <w:tcW w:w="1783"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8.60</w:t>
            </w:r>
          </w:p>
        </w:tc>
      </w:tr>
    </w:tbl>
    <w:p w:rsidR="00A12C7D" w:rsidRDefault="00A12C7D">
      <w:pPr>
        <w:ind w:left="227" w:firstLineChars="100" w:firstLine="221"/>
        <w:rPr>
          <w:rFonts w:ascii="仿宋" w:eastAsia="仿宋" w:hAnsi="仿宋" w:cs="仿宋"/>
          <w:b/>
          <w:bCs/>
        </w:rPr>
        <w:sectPr w:rsidR="00A12C7D">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4A0"/>
      </w:tblPr>
      <w:tblGrid>
        <w:gridCol w:w="1618"/>
        <w:gridCol w:w="2834"/>
        <w:gridCol w:w="1783"/>
        <w:gridCol w:w="2092"/>
        <w:gridCol w:w="2485"/>
      </w:tblGrid>
      <w:tr w:rsidR="00A12C7D">
        <w:trPr>
          <w:trHeight w:val="213"/>
        </w:trPr>
        <w:tc>
          <w:tcPr>
            <w:tcW w:w="10812" w:type="dxa"/>
            <w:gridSpan w:val="5"/>
            <w:tcBorders>
              <w:top w:val="nil"/>
              <w:left w:val="nil"/>
              <w:bottom w:val="nil"/>
              <w:right w:val="nil"/>
            </w:tcBorders>
            <w:vAlign w:val="center"/>
          </w:tcPr>
          <w:p w:rsidR="00A12C7D" w:rsidRDefault="005C65A7">
            <w:pPr>
              <w:pStyle w:val="TableParagraph"/>
              <w:rPr>
                <w:rFonts w:ascii="仿宋" w:eastAsia="仿宋" w:hAnsi="仿宋" w:cs="仿宋"/>
              </w:rPr>
            </w:pPr>
            <w:r>
              <w:rPr>
                <w:rFonts w:ascii="仿宋" w:eastAsia="仿宋" w:hAnsi="仿宋" w:cs="仿宋" w:hint="eastAsia"/>
              </w:rPr>
              <w:t>公开</w:t>
            </w:r>
            <w:r>
              <w:rPr>
                <w:rFonts w:ascii="仿宋" w:eastAsia="仿宋" w:hAnsi="仿宋" w:cs="仿宋" w:hint="eastAsia"/>
                <w:lang w:val="en-US"/>
              </w:rPr>
              <w:t>10</w:t>
            </w:r>
            <w:r>
              <w:rPr>
                <w:rFonts w:ascii="仿宋" w:eastAsia="仿宋" w:hAnsi="仿宋" w:cs="仿宋" w:hint="eastAsia"/>
              </w:rPr>
              <w:t>表</w:t>
            </w:r>
          </w:p>
        </w:tc>
      </w:tr>
      <w:tr w:rsidR="00A12C7D">
        <w:trPr>
          <w:trHeight w:val="213"/>
        </w:trPr>
        <w:tc>
          <w:tcPr>
            <w:tcW w:w="10812" w:type="dxa"/>
            <w:gridSpan w:val="5"/>
            <w:tcBorders>
              <w:top w:val="nil"/>
              <w:left w:val="nil"/>
              <w:bottom w:val="nil"/>
              <w:right w:val="nil"/>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A12C7D">
        <w:trPr>
          <w:trHeight w:val="213"/>
        </w:trPr>
        <w:tc>
          <w:tcPr>
            <w:tcW w:w="8327" w:type="dxa"/>
            <w:gridSpan w:val="4"/>
            <w:tcBorders>
              <w:top w:val="nil"/>
              <w:left w:val="nil"/>
              <w:bottom w:val="single" w:sz="4" w:space="0" w:color="auto"/>
              <w:right w:val="nil"/>
            </w:tcBorders>
            <w:vAlign w:val="center"/>
          </w:tcPr>
          <w:p w:rsidR="00A12C7D" w:rsidRDefault="005C65A7">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中国共产党无锡市锡山区纪律检查委员会（机关）</w:t>
            </w:r>
          </w:p>
        </w:tc>
        <w:tc>
          <w:tcPr>
            <w:tcW w:w="2485" w:type="dxa"/>
            <w:tcBorders>
              <w:top w:val="nil"/>
              <w:left w:val="nil"/>
              <w:bottom w:val="single" w:sz="4" w:space="0" w:color="auto"/>
              <w:right w:val="nil"/>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单位：万元</w:t>
            </w:r>
          </w:p>
        </w:tc>
      </w:tr>
      <w:tr w:rsidR="00A12C7D">
        <w:trPr>
          <w:trHeight w:val="187"/>
        </w:trPr>
        <w:tc>
          <w:tcPr>
            <w:tcW w:w="1618" w:type="dxa"/>
            <w:vMerge w:val="restart"/>
            <w:tcBorders>
              <w:top w:val="single" w:sz="4" w:space="0" w:color="auto"/>
              <w:left w:val="single" w:sz="4" w:space="0" w:color="auto"/>
              <w:right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本年政府性基金预算支出</w:t>
            </w:r>
          </w:p>
        </w:tc>
      </w:tr>
      <w:tr w:rsidR="00A12C7D">
        <w:trPr>
          <w:trHeight w:val="139"/>
        </w:trPr>
        <w:tc>
          <w:tcPr>
            <w:tcW w:w="1618" w:type="dxa"/>
            <w:vMerge/>
            <w:tcBorders>
              <w:left w:val="single" w:sz="4" w:space="0" w:color="auto"/>
              <w:bottom w:val="single" w:sz="4" w:space="0" w:color="auto"/>
              <w:right w:val="single" w:sz="4" w:space="0" w:color="auto"/>
            </w:tcBorders>
            <w:vAlign w:val="center"/>
          </w:tcPr>
          <w:p w:rsidR="00A12C7D" w:rsidRDefault="00A12C7D">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A12C7D" w:rsidRDefault="00A12C7D">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项目支出</w:t>
            </w:r>
          </w:p>
        </w:tc>
      </w:tr>
      <w:tr w:rsidR="00A12C7D">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A12C7D" w:rsidRDefault="00A12C7D">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A12C7D" w:rsidRDefault="005C65A7">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A12C7D" w:rsidRDefault="00A12C7D">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A12C7D" w:rsidRDefault="00A12C7D">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A12C7D" w:rsidRDefault="00A12C7D">
            <w:pPr>
              <w:jc w:val="right"/>
              <w:rPr>
                <w:rFonts w:ascii="仿宋" w:eastAsia="仿宋" w:hAnsi="仿宋" w:cs="仿宋"/>
              </w:rPr>
            </w:pPr>
          </w:p>
        </w:tc>
      </w:tr>
      <w:tr w:rsidR="00A12C7D">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A12C7D" w:rsidRDefault="00A12C7D">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A12C7D" w:rsidRDefault="00A12C7D">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A12C7D" w:rsidRDefault="00A12C7D">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A12C7D" w:rsidRDefault="00A12C7D">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A12C7D" w:rsidRDefault="00A12C7D">
            <w:pPr>
              <w:jc w:val="right"/>
              <w:rPr>
                <w:rFonts w:ascii="仿宋" w:eastAsia="仿宋" w:hAnsi="仿宋" w:cs="仿宋"/>
              </w:rPr>
            </w:pPr>
          </w:p>
        </w:tc>
      </w:tr>
      <w:tr w:rsidR="00A12C7D">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A12C7D" w:rsidRDefault="00A12C7D">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A12C7D" w:rsidRDefault="00A12C7D">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A12C7D" w:rsidRDefault="00A12C7D">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A12C7D" w:rsidRDefault="00A12C7D">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A12C7D" w:rsidRDefault="00A12C7D">
            <w:pPr>
              <w:jc w:val="right"/>
              <w:rPr>
                <w:rFonts w:ascii="仿宋" w:eastAsia="仿宋" w:hAnsi="仿宋" w:cs="仿宋"/>
              </w:rPr>
            </w:pPr>
          </w:p>
        </w:tc>
      </w:tr>
    </w:tbl>
    <w:p w:rsidR="00A12C7D" w:rsidRDefault="005C65A7">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A12C7D" w:rsidRDefault="00A12C7D">
      <w:pPr>
        <w:spacing w:before="25"/>
        <w:rPr>
          <w:rFonts w:ascii="仿宋" w:eastAsia="仿宋" w:hAnsi="仿宋" w:cs="仿宋"/>
          <w:b/>
          <w:bCs/>
          <w:lang w:val="en-US"/>
        </w:rPr>
        <w:sectPr w:rsidR="00A12C7D">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A12C7D">
        <w:trPr>
          <w:trHeight w:val="447"/>
          <w:jc w:val="center"/>
        </w:trPr>
        <w:tc>
          <w:tcPr>
            <w:tcW w:w="14695" w:type="dxa"/>
            <w:gridSpan w:val="5"/>
            <w:tcBorders>
              <w:top w:val="nil"/>
              <w:left w:val="nil"/>
              <w:bottom w:val="nil"/>
              <w:right w:val="nil"/>
            </w:tcBorders>
            <w:shd w:val="clear" w:color="auto" w:fill="auto"/>
            <w:vAlign w:val="center"/>
          </w:tcPr>
          <w:p w:rsidR="00A12C7D" w:rsidRDefault="005C65A7">
            <w:pPr>
              <w:widowControl/>
              <w:rPr>
                <w:rFonts w:ascii="仿宋" w:eastAsia="仿宋" w:hAnsi="仿宋" w:cs="仿宋"/>
              </w:rPr>
            </w:pPr>
            <w:r>
              <w:rPr>
                <w:rFonts w:ascii="仿宋" w:eastAsia="仿宋" w:hAnsi="仿宋" w:cs="仿宋" w:hint="eastAsia"/>
              </w:rPr>
              <w:t>公开</w:t>
            </w:r>
            <w:r>
              <w:rPr>
                <w:rFonts w:ascii="仿宋" w:eastAsia="仿宋" w:hAnsi="仿宋" w:cs="仿宋" w:hint="eastAsia"/>
              </w:rPr>
              <w:t>11</w:t>
            </w:r>
            <w:r>
              <w:rPr>
                <w:rFonts w:ascii="仿宋" w:eastAsia="仿宋" w:hAnsi="仿宋" w:cs="仿宋" w:hint="eastAsia"/>
              </w:rPr>
              <w:t>表</w:t>
            </w:r>
          </w:p>
        </w:tc>
      </w:tr>
      <w:tr w:rsidR="00A12C7D">
        <w:trPr>
          <w:trHeight w:val="960"/>
          <w:jc w:val="center"/>
        </w:trPr>
        <w:tc>
          <w:tcPr>
            <w:tcW w:w="14695" w:type="dxa"/>
            <w:gridSpan w:val="5"/>
            <w:tcBorders>
              <w:top w:val="nil"/>
              <w:left w:val="nil"/>
              <w:bottom w:val="nil"/>
              <w:right w:val="nil"/>
            </w:tcBorders>
            <w:shd w:val="clear" w:color="auto" w:fill="auto"/>
            <w:vAlign w:val="center"/>
          </w:tcPr>
          <w:p w:rsidR="00A12C7D" w:rsidRDefault="005C65A7">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A12C7D">
        <w:trPr>
          <w:trHeight w:val="319"/>
          <w:jc w:val="center"/>
        </w:trPr>
        <w:tc>
          <w:tcPr>
            <w:tcW w:w="11604" w:type="dxa"/>
            <w:gridSpan w:val="4"/>
            <w:tcBorders>
              <w:top w:val="nil"/>
              <w:left w:val="nil"/>
              <w:bottom w:val="single" w:sz="4" w:space="0" w:color="auto"/>
              <w:right w:val="nil"/>
            </w:tcBorders>
            <w:shd w:val="clear" w:color="auto" w:fill="auto"/>
            <w:vAlign w:val="center"/>
          </w:tcPr>
          <w:p w:rsidR="00A12C7D" w:rsidRDefault="005C65A7">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中国共产党无锡市锡山区纪律检查委员会（机关）</w:t>
            </w:r>
          </w:p>
        </w:tc>
        <w:tc>
          <w:tcPr>
            <w:tcW w:w="3091" w:type="dxa"/>
            <w:tcBorders>
              <w:top w:val="nil"/>
              <w:left w:val="nil"/>
              <w:bottom w:val="nil"/>
              <w:right w:val="nil"/>
            </w:tcBorders>
            <w:shd w:val="clear" w:color="auto" w:fill="auto"/>
            <w:noWrap/>
            <w:vAlign w:val="center"/>
          </w:tcPr>
          <w:p w:rsidR="00A12C7D" w:rsidRDefault="005C65A7">
            <w:pPr>
              <w:widowControl/>
              <w:jc w:val="right"/>
              <w:rPr>
                <w:rFonts w:ascii="仿宋" w:eastAsia="仿宋" w:hAnsi="仿宋" w:cs="仿宋"/>
              </w:rPr>
            </w:pPr>
            <w:r>
              <w:rPr>
                <w:rFonts w:ascii="仿宋" w:eastAsia="仿宋" w:hAnsi="仿宋" w:cs="仿宋" w:hint="eastAsia"/>
              </w:rPr>
              <w:t>单位：万元</w:t>
            </w:r>
          </w:p>
        </w:tc>
      </w:tr>
      <w:tr w:rsidR="00A12C7D">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5C65A7">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5C65A7">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5C65A7">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5C65A7">
            <w:pPr>
              <w:widowControl/>
              <w:spacing w:line="34" w:lineRule="atLeast"/>
              <w:jc w:val="center"/>
              <w:rPr>
                <w:rFonts w:ascii="仿宋" w:eastAsia="仿宋" w:hAnsi="仿宋" w:cs="仿宋"/>
              </w:rPr>
            </w:pPr>
            <w:r>
              <w:rPr>
                <w:rFonts w:ascii="仿宋" w:eastAsia="仿宋" w:hAnsi="仿宋" w:cs="仿宋" w:hint="eastAsia"/>
              </w:rPr>
              <w:t>项目支出</w:t>
            </w:r>
          </w:p>
        </w:tc>
      </w:tr>
      <w:tr w:rsidR="00A12C7D">
        <w:trPr>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A12C7D" w:rsidRDefault="005C65A7">
            <w:pPr>
              <w:widowControl/>
              <w:spacing w:line="34" w:lineRule="atLeast"/>
              <w:jc w:val="center"/>
              <w:rPr>
                <w:rFonts w:ascii="仿宋" w:eastAsia="仿宋" w:hAnsi="仿宋" w:cs="仿宋"/>
              </w:rPr>
            </w:pPr>
            <w:r>
              <w:rPr>
                <w:rFonts w:ascii="仿宋" w:eastAsia="仿宋" w:hAnsi="仿宋" w:cs="仿宋" w:hint="eastAsia"/>
              </w:rPr>
              <w:t>功能分类</w:t>
            </w:r>
          </w:p>
          <w:p w:rsidR="00A12C7D" w:rsidRDefault="005C65A7">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A12C7D" w:rsidRDefault="005C65A7">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A12C7D" w:rsidRDefault="00A12C7D">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A12C7D" w:rsidRDefault="00A12C7D">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A12C7D" w:rsidRDefault="00A12C7D">
            <w:pPr>
              <w:widowControl/>
              <w:spacing w:line="34" w:lineRule="atLeast"/>
              <w:rPr>
                <w:rFonts w:ascii="仿宋" w:eastAsia="仿宋" w:hAnsi="仿宋" w:cs="仿宋"/>
              </w:rPr>
            </w:pPr>
          </w:p>
        </w:tc>
      </w:tr>
      <w:tr w:rsidR="00A12C7D">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5C65A7">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5C65A7">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5C65A7">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5C65A7">
            <w:pPr>
              <w:widowControl/>
              <w:spacing w:line="34" w:lineRule="atLeast"/>
              <w:jc w:val="center"/>
              <w:rPr>
                <w:rFonts w:ascii="仿宋" w:eastAsia="仿宋" w:hAnsi="仿宋" w:cs="仿宋"/>
              </w:rPr>
            </w:pPr>
            <w:r>
              <w:rPr>
                <w:rFonts w:ascii="仿宋" w:eastAsia="仿宋" w:hAnsi="仿宋" w:cs="仿宋" w:hint="eastAsia"/>
              </w:rPr>
              <w:t>3</w:t>
            </w:r>
          </w:p>
        </w:tc>
      </w:tr>
      <w:tr w:rsidR="00A12C7D">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5C65A7">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r>
      <w:tr w:rsidR="00A12C7D">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r>
      <w:tr w:rsidR="00A12C7D">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A12C7D" w:rsidRDefault="00A12C7D">
            <w:pPr>
              <w:widowControl/>
              <w:spacing w:line="34" w:lineRule="atLeast"/>
              <w:jc w:val="center"/>
              <w:rPr>
                <w:rFonts w:ascii="仿宋" w:eastAsia="仿宋" w:hAnsi="仿宋" w:cs="仿宋"/>
              </w:rPr>
            </w:pPr>
          </w:p>
        </w:tc>
      </w:tr>
    </w:tbl>
    <w:p w:rsidR="00A12C7D" w:rsidRDefault="005C65A7">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A12C7D" w:rsidRDefault="00A12C7D">
      <w:pPr>
        <w:spacing w:before="25"/>
        <w:rPr>
          <w:rFonts w:ascii="仿宋" w:eastAsia="仿宋" w:hAnsi="仿宋" w:cs="仿宋"/>
          <w:b/>
          <w:bCs/>
          <w:lang w:val="en-US"/>
        </w:rPr>
        <w:sectPr w:rsidR="00A12C7D">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A12C7D">
        <w:trPr>
          <w:trHeight w:val="319"/>
        </w:trPr>
        <w:tc>
          <w:tcPr>
            <w:tcW w:w="10235" w:type="dxa"/>
            <w:gridSpan w:val="4"/>
          </w:tcPr>
          <w:p w:rsidR="00A12C7D" w:rsidRDefault="005C65A7">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A12C7D">
        <w:trPr>
          <w:trHeight w:val="90"/>
        </w:trPr>
        <w:tc>
          <w:tcPr>
            <w:tcW w:w="10235" w:type="dxa"/>
            <w:gridSpan w:val="4"/>
          </w:tcPr>
          <w:p w:rsidR="00A12C7D" w:rsidRDefault="005C65A7">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A12C7D">
        <w:trPr>
          <w:trHeight w:val="90"/>
        </w:trPr>
        <w:tc>
          <w:tcPr>
            <w:tcW w:w="7884" w:type="dxa"/>
            <w:gridSpan w:val="3"/>
            <w:tcBorders>
              <w:bottom w:val="single" w:sz="4" w:space="0" w:color="auto"/>
            </w:tcBorders>
            <w:vAlign w:val="center"/>
          </w:tcPr>
          <w:p w:rsidR="00A12C7D" w:rsidRDefault="005C65A7">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中国共产党无锡市锡山区纪律检查委员会（机关）</w:t>
            </w:r>
          </w:p>
        </w:tc>
        <w:tc>
          <w:tcPr>
            <w:tcW w:w="2351" w:type="dxa"/>
            <w:tcBorders>
              <w:bottom w:val="single" w:sz="4" w:space="0" w:color="auto"/>
            </w:tcBorders>
            <w:vAlign w:val="center"/>
          </w:tcPr>
          <w:p w:rsidR="00A12C7D" w:rsidRDefault="005C65A7">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A12C7D">
        <w:trPr>
          <w:trHeight w:val="363"/>
        </w:trPr>
        <w:tc>
          <w:tcPr>
            <w:tcW w:w="3088" w:type="dxa"/>
            <w:tcBorders>
              <w:top w:val="single" w:sz="4" w:space="0" w:color="auto"/>
              <w:left w:val="single" w:sz="4" w:space="0" w:color="auto"/>
              <w:bottom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A12C7D" w:rsidRDefault="005C65A7">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A12C7D" w:rsidRDefault="005C65A7">
            <w:pPr>
              <w:jc w:val="center"/>
              <w:rPr>
                <w:rFonts w:ascii="仿宋" w:eastAsia="仿宋" w:hAnsi="仿宋" w:cs="仿宋"/>
              </w:rPr>
            </w:pPr>
            <w:r>
              <w:rPr>
                <w:rFonts w:ascii="仿宋" w:eastAsia="仿宋" w:hAnsi="仿宋" w:cs="仿宋" w:hint="eastAsia"/>
              </w:rPr>
              <w:t>机关运行经费支出</w:t>
            </w:r>
          </w:p>
        </w:tc>
      </w:tr>
      <w:tr w:rsidR="00A12C7D">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A12C7D" w:rsidRDefault="005C65A7">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217.36</w:t>
            </w:r>
          </w:p>
        </w:tc>
      </w:tr>
      <w:tr w:rsidR="00A12C7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217.36</w:t>
            </w:r>
          </w:p>
        </w:tc>
      </w:tr>
      <w:tr w:rsidR="00A12C7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93.90</w:t>
            </w:r>
          </w:p>
        </w:tc>
      </w:tr>
      <w:tr w:rsidR="00A12C7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5.20</w:t>
            </w:r>
          </w:p>
        </w:tc>
      </w:tr>
      <w:tr w:rsidR="00A12C7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30216</w:t>
            </w:r>
          </w:p>
        </w:tc>
        <w:tc>
          <w:tcPr>
            <w:tcW w:w="2876" w:type="dxa"/>
            <w:tcBorders>
              <w:top w:val="single" w:sz="4" w:space="0" w:color="000000"/>
              <w:left w:val="single" w:sz="4" w:space="0" w:color="000000"/>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8.60</w:t>
            </w:r>
          </w:p>
        </w:tc>
      </w:tr>
      <w:tr w:rsidR="00A12C7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30217</w:t>
            </w:r>
          </w:p>
        </w:tc>
        <w:tc>
          <w:tcPr>
            <w:tcW w:w="2876" w:type="dxa"/>
            <w:tcBorders>
              <w:top w:val="single" w:sz="4" w:space="0" w:color="000000"/>
              <w:left w:val="single" w:sz="4" w:space="0" w:color="000000"/>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4.10</w:t>
            </w:r>
          </w:p>
        </w:tc>
      </w:tr>
      <w:tr w:rsidR="00A12C7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30228</w:t>
            </w:r>
          </w:p>
        </w:tc>
        <w:tc>
          <w:tcPr>
            <w:tcW w:w="2876" w:type="dxa"/>
            <w:tcBorders>
              <w:top w:val="single" w:sz="4" w:space="0" w:color="000000"/>
              <w:left w:val="single" w:sz="4" w:space="0" w:color="000000"/>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30.26</w:t>
            </w:r>
          </w:p>
        </w:tc>
      </w:tr>
      <w:tr w:rsidR="00A12C7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30231</w:t>
            </w:r>
          </w:p>
        </w:tc>
        <w:tc>
          <w:tcPr>
            <w:tcW w:w="2876" w:type="dxa"/>
            <w:tcBorders>
              <w:top w:val="single" w:sz="4" w:space="0" w:color="000000"/>
              <w:left w:val="single" w:sz="4" w:space="0" w:color="000000"/>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公务用车运行维护费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8.84</w:t>
            </w:r>
          </w:p>
        </w:tc>
      </w:tr>
      <w:tr w:rsidR="00A12C7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30239</w:t>
            </w:r>
          </w:p>
        </w:tc>
        <w:tc>
          <w:tcPr>
            <w:tcW w:w="2876" w:type="dxa"/>
            <w:tcBorders>
              <w:top w:val="single" w:sz="4" w:space="0" w:color="000000"/>
              <w:left w:val="single" w:sz="4" w:space="0" w:color="000000"/>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61.06</w:t>
            </w:r>
          </w:p>
        </w:tc>
      </w:tr>
      <w:tr w:rsidR="00A12C7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 xml:space="preserve">  30299</w:t>
            </w:r>
          </w:p>
        </w:tc>
        <w:tc>
          <w:tcPr>
            <w:tcW w:w="2876" w:type="dxa"/>
            <w:tcBorders>
              <w:top w:val="single" w:sz="4" w:space="0" w:color="000000"/>
              <w:left w:val="single" w:sz="4" w:space="0" w:color="000000"/>
              <w:bottom w:val="single" w:sz="4" w:space="0" w:color="auto"/>
              <w:right w:val="single" w:sz="4" w:space="0" w:color="000000"/>
            </w:tcBorders>
          </w:tcPr>
          <w:p w:rsidR="00A12C7D" w:rsidRDefault="005C65A7">
            <w:pPr>
              <w:pStyle w:val="TableParagraph"/>
              <w:rPr>
                <w:rFonts w:ascii="仿宋" w:eastAsia="仿宋" w:hAnsi="仿宋" w:cs="仿宋"/>
              </w:rPr>
            </w:pPr>
            <w:r>
              <w:rPr>
                <w:rFonts w:ascii="仿宋" w:eastAsia="仿宋" w:hAnsi="仿宋" w:cs="仿宋" w:hint="eastAsia"/>
              </w:rPr>
              <w:t>其他商品和服务支出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A12C7D" w:rsidRDefault="005C65A7">
            <w:pPr>
              <w:pStyle w:val="TableParagraph"/>
              <w:jc w:val="right"/>
              <w:rPr>
                <w:rFonts w:ascii="仿宋" w:eastAsia="仿宋" w:hAnsi="仿宋" w:cs="仿宋"/>
              </w:rPr>
            </w:pPr>
            <w:r>
              <w:rPr>
                <w:rFonts w:ascii="仿宋" w:eastAsia="仿宋" w:hAnsi="仿宋" w:cs="仿宋" w:hint="eastAsia"/>
              </w:rPr>
              <w:t>5.40</w:t>
            </w:r>
          </w:p>
        </w:tc>
      </w:tr>
    </w:tbl>
    <w:p w:rsidR="00A12C7D" w:rsidRDefault="005C65A7">
      <w:pPr>
        <w:tabs>
          <w:tab w:val="left" w:pos="0"/>
        </w:tabs>
        <w:spacing w:before="25"/>
        <w:ind w:left="-1"/>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A12C7D" w:rsidRDefault="00A12C7D">
      <w:pPr>
        <w:spacing w:before="78" w:line="290" w:lineRule="auto"/>
        <w:ind w:left="227" w:right="57"/>
        <w:jc w:val="both"/>
        <w:rPr>
          <w:rFonts w:ascii="仿宋" w:eastAsia="仿宋" w:hAnsi="仿宋" w:cs="仿宋"/>
          <w:b/>
          <w:bCs/>
        </w:rPr>
        <w:sectPr w:rsidR="00A12C7D">
          <w:footerReference w:type="default" r:id="rId25"/>
          <w:pgSz w:w="11906" w:h="16838"/>
          <w:pgMar w:top="1100" w:right="1320" w:bottom="770" w:left="1320" w:header="170" w:footer="280" w:gutter="0"/>
          <w:pgNumType w:fmt="numberInDash"/>
          <w:cols w:space="720"/>
          <w:formProt w:val="0"/>
          <w:docGrid w:linePitch="100"/>
        </w:sectPr>
      </w:pPr>
    </w:p>
    <w:tbl>
      <w:tblPr>
        <w:tblW w:w="15089"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852"/>
        <w:gridCol w:w="1114"/>
        <w:gridCol w:w="965"/>
        <w:gridCol w:w="928"/>
        <w:gridCol w:w="1141"/>
        <w:gridCol w:w="1355"/>
      </w:tblGrid>
      <w:tr w:rsidR="00A12C7D">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rsidR="00A12C7D" w:rsidRDefault="005C65A7">
            <w:pPr>
              <w:pStyle w:val="TableParagraph"/>
              <w:rPr>
                <w:rFonts w:ascii="仿宋" w:eastAsia="仿宋" w:hAnsi="仿宋" w:cs="仿宋"/>
                <w:b/>
                <w:bCs/>
                <w:sz w:val="44"/>
                <w:szCs w:val="44"/>
                <w:lang w:val="en-US"/>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A12C7D">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rsidR="00A12C7D" w:rsidRDefault="005C65A7">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A12C7D">
        <w:tc>
          <w:tcPr>
            <w:tcW w:w="9586"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A12C7D" w:rsidRDefault="005C65A7">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中国共产党无锡市锡山区纪律检查委员会（机关）</w:t>
            </w:r>
          </w:p>
        </w:tc>
        <w:tc>
          <w:tcPr>
            <w:tcW w:w="414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A12C7D" w:rsidRDefault="00A12C7D">
            <w:pPr>
              <w:pStyle w:val="TableParagraph"/>
              <w:rPr>
                <w:rFonts w:ascii="仿宋" w:eastAsia="仿宋" w:hAnsi="仿宋" w:cs="仿宋"/>
                <w:lang w:val="en-US"/>
              </w:rPr>
            </w:pPr>
          </w:p>
        </w:tc>
        <w:tc>
          <w:tcPr>
            <w:tcW w:w="1355"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A12C7D" w:rsidRDefault="005C65A7">
            <w:pPr>
              <w:pStyle w:val="TableParagraph"/>
              <w:jc w:val="right"/>
              <w:rPr>
                <w:rFonts w:ascii="仿宋" w:eastAsia="仿宋" w:hAnsi="仿宋" w:cs="仿宋"/>
                <w:lang w:val="en-US"/>
              </w:rPr>
            </w:pPr>
            <w:r>
              <w:rPr>
                <w:rFonts w:ascii="仿宋" w:eastAsia="仿宋" w:hAnsi="仿宋" w:cs="仿宋" w:hint="eastAsia"/>
              </w:rPr>
              <w:t>单位：万元</w:t>
            </w:r>
          </w:p>
        </w:tc>
      </w:tr>
      <w:tr w:rsidR="00A12C7D">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14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A12C7D">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napToGrid w:val="0"/>
              <w:spacing w:line="34" w:lineRule="atLeast"/>
              <w:rPr>
                <w:rFonts w:ascii="仿宋" w:eastAsia="仿宋" w:hAnsi="仿宋" w:cs="仿宋"/>
              </w:rPr>
            </w:pPr>
          </w:p>
        </w:tc>
        <w:tc>
          <w:tcPr>
            <w:tcW w:w="185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napToGrid w:val="0"/>
              <w:spacing w:line="34" w:lineRule="atLeast"/>
              <w:rPr>
                <w:rFonts w:ascii="仿宋" w:eastAsia="仿宋" w:hAnsi="仿宋" w:cs="仿宋"/>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35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napToGrid w:val="0"/>
              <w:spacing w:line="34" w:lineRule="atLeast"/>
              <w:rPr>
                <w:rFonts w:ascii="仿宋" w:eastAsia="仿宋" w:hAnsi="仿宋" w:cs="仿宋"/>
              </w:rPr>
            </w:pPr>
          </w:p>
        </w:tc>
      </w:tr>
      <w:tr w:rsidR="00A12C7D">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napToGrid w:val="0"/>
              <w:spacing w:line="34" w:lineRule="atLeast"/>
              <w:rPr>
                <w:rFonts w:ascii="仿宋" w:eastAsia="仿宋" w:hAnsi="仿宋" w:cs="仿宋"/>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pStyle w:val="TableParagraph"/>
              <w:snapToGrid w:val="0"/>
              <w:spacing w:line="34" w:lineRule="atLeast"/>
              <w:rPr>
                <w:rFonts w:ascii="仿宋" w:eastAsia="仿宋" w:hAnsi="仿宋" w:cs="仿宋"/>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15.00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15.00</w:t>
            </w:r>
          </w:p>
        </w:tc>
      </w:tr>
      <w:tr w:rsidR="00A12C7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rPr>
                <w:rFonts w:ascii="仿宋" w:eastAsia="仿宋" w:hAnsi="仿宋" w:cs="仿宋"/>
                <w:lang w:val="en-US"/>
              </w:rPr>
            </w:pPr>
            <w:r>
              <w:rPr>
                <w:rFonts w:ascii="仿宋" w:eastAsia="仿宋" w:hAnsi="仿宋" w:cs="仿宋" w:hint="eastAsia"/>
                <w:lang w:val="en-US"/>
              </w:rPr>
              <w:t>货物类</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15.00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15.00</w:t>
            </w:r>
          </w:p>
        </w:tc>
      </w:tr>
      <w:tr w:rsidR="00A12C7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rPr>
                <w:rFonts w:ascii="仿宋" w:eastAsia="仿宋" w:hAnsi="仿宋" w:cs="仿宋"/>
                <w:lang w:val="en-US"/>
              </w:rPr>
            </w:pPr>
            <w:r>
              <w:rPr>
                <w:rFonts w:ascii="仿宋" w:eastAsia="仿宋" w:hAnsi="仿宋" w:cs="仿宋" w:hint="eastAsia"/>
                <w:lang w:val="en-US"/>
              </w:rPr>
              <w:t>中国共产党无锡市锡山区纪律检查委员会（机关）</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15.00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15.00</w:t>
            </w:r>
          </w:p>
        </w:tc>
      </w:tr>
      <w:tr w:rsidR="00A12C7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商品和服务支出</w:t>
            </w:r>
            <w:r>
              <w:rPr>
                <w:rFonts w:ascii="仿宋" w:eastAsia="仿宋" w:hAnsi="仿宋" w:cs="仿宋" w:hint="eastAsia"/>
                <w:lang w:val="en-US"/>
              </w:rPr>
              <w:t>(</w:t>
            </w:r>
            <w:r>
              <w:rPr>
                <w:rFonts w:ascii="仿宋" w:eastAsia="仿宋" w:hAnsi="仿宋" w:cs="仿宋" w:hint="eastAsia"/>
                <w:lang w:val="en-US"/>
              </w:rPr>
              <w:t>公用经费定额</w:t>
            </w:r>
            <w:r>
              <w:rPr>
                <w:rFonts w:ascii="仿宋" w:eastAsia="仿宋" w:hAnsi="仿宋" w:cs="仿宋" w:hint="eastAsia"/>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台式计算机</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集中采购机构采购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6.00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6.00</w:t>
            </w:r>
          </w:p>
        </w:tc>
      </w:tr>
      <w:tr w:rsidR="00A12C7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商品和服务支出</w:t>
            </w:r>
            <w:r>
              <w:rPr>
                <w:rFonts w:ascii="仿宋" w:eastAsia="仿宋" w:hAnsi="仿宋" w:cs="仿宋" w:hint="eastAsia"/>
                <w:lang w:val="en-US"/>
              </w:rPr>
              <w:t>(</w:t>
            </w:r>
            <w:r>
              <w:rPr>
                <w:rFonts w:ascii="仿宋" w:eastAsia="仿宋" w:hAnsi="仿宋" w:cs="仿宋" w:hint="eastAsia"/>
                <w:lang w:val="en-US"/>
              </w:rPr>
              <w:t>公用经费定额</w:t>
            </w:r>
            <w:r>
              <w:rPr>
                <w:rFonts w:ascii="仿宋" w:eastAsia="仿宋" w:hAnsi="仿宋" w:cs="仿宋" w:hint="eastAsia"/>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便携式计算机</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集中采购机构采购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6.00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6.00</w:t>
            </w:r>
          </w:p>
        </w:tc>
      </w:tr>
      <w:tr w:rsidR="00A12C7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商品和服务支出</w:t>
            </w:r>
            <w:r>
              <w:rPr>
                <w:rFonts w:ascii="仿宋" w:eastAsia="仿宋" w:hAnsi="仿宋" w:cs="仿宋" w:hint="eastAsia"/>
                <w:lang w:val="en-US"/>
              </w:rPr>
              <w:t>(</w:t>
            </w:r>
            <w:r>
              <w:rPr>
                <w:rFonts w:ascii="仿宋" w:eastAsia="仿宋" w:hAnsi="仿宋" w:cs="仿宋" w:hint="eastAsia"/>
                <w:lang w:val="en-US"/>
              </w:rPr>
              <w:t>公用经费定额</w:t>
            </w:r>
            <w:r>
              <w:rPr>
                <w:rFonts w:ascii="仿宋" w:eastAsia="仿宋" w:hAnsi="仿宋" w:cs="仿宋" w:hint="eastAsia"/>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激光打印机</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集中采购机构采购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1.50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1.50</w:t>
            </w:r>
          </w:p>
        </w:tc>
      </w:tr>
      <w:tr w:rsidR="00A12C7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商品和服务支出</w:t>
            </w:r>
            <w:r>
              <w:rPr>
                <w:rFonts w:ascii="仿宋" w:eastAsia="仿宋" w:hAnsi="仿宋" w:cs="仿宋" w:hint="eastAsia"/>
                <w:lang w:val="en-US"/>
              </w:rPr>
              <w:t>(</w:t>
            </w:r>
            <w:r>
              <w:rPr>
                <w:rFonts w:ascii="仿宋" w:eastAsia="仿宋" w:hAnsi="仿宋" w:cs="仿宋" w:hint="eastAsia"/>
                <w:lang w:val="en-US"/>
              </w:rPr>
              <w:t>公用经费定额</w:t>
            </w:r>
            <w:r>
              <w:rPr>
                <w:rFonts w:ascii="仿宋" w:eastAsia="仿宋" w:hAnsi="仿宋" w:cs="仿宋" w:hint="eastAsia"/>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木制台、桌类</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集中采购机构采购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1.00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1.00</w:t>
            </w:r>
          </w:p>
        </w:tc>
      </w:tr>
      <w:tr w:rsidR="00A12C7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商品和服务支出</w:t>
            </w:r>
            <w:r>
              <w:rPr>
                <w:rFonts w:ascii="仿宋" w:eastAsia="仿宋" w:hAnsi="仿宋" w:cs="仿宋" w:hint="eastAsia"/>
                <w:lang w:val="en-US"/>
              </w:rPr>
              <w:t>(</w:t>
            </w:r>
            <w:r>
              <w:rPr>
                <w:rFonts w:ascii="仿宋" w:eastAsia="仿宋" w:hAnsi="仿宋" w:cs="仿宋" w:hint="eastAsia"/>
                <w:lang w:val="en-US"/>
              </w:rPr>
              <w:t>公用经费定额</w:t>
            </w:r>
            <w:r>
              <w:rPr>
                <w:rFonts w:ascii="仿宋" w:eastAsia="仿宋" w:hAnsi="仿宋" w:cs="仿宋" w:hint="eastAsia"/>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其他椅凳类</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jc w:val="center"/>
              <w:rPr>
                <w:rFonts w:ascii="仿宋" w:eastAsia="仿宋" w:hAnsi="仿宋" w:cs="仿宋"/>
                <w:lang w:val="en-US"/>
              </w:rPr>
            </w:pPr>
            <w:r>
              <w:rPr>
                <w:rFonts w:ascii="仿宋" w:eastAsia="仿宋" w:hAnsi="仿宋" w:cs="仿宋" w:hint="eastAsia"/>
                <w:lang w:val="en-US"/>
              </w:rPr>
              <w:t>集中采购机构采购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0.50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A12C7D">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12C7D" w:rsidRDefault="005C65A7">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0.50</w:t>
            </w:r>
          </w:p>
        </w:tc>
      </w:tr>
    </w:tbl>
    <w:p w:rsidR="00A12C7D" w:rsidRDefault="00A12C7D">
      <w:pPr>
        <w:rPr>
          <w:rFonts w:ascii="仿宋" w:eastAsia="仿宋" w:hAnsi="仿宋" w:cs="仿宋"/>
          <w:b/>
          <w:bCs/>
        </w:rPr>
        <w:sectPr w:rsidR="00A12C7D">
          <w:footerReference w:type="default" r:id="rId26"/>
          <w:pgSz w:w="16838" w:h="11906" w:orient="landscape"/>
          <w:pgMar w:top="1320" w:right="1100" w:bottom="1320" w:left="770" w:header="170" w:footer="280" w:gutter="0"/>
          <w:pgNumType w:fmt="numberInDash"/>
          <w:cols w:space="720"/>
          <w:formProt w:val="0"/>
          <w:docGrid w:linePitch="100"/>
        </w:sectPr>
      </w:pPr>
    </w:p>
    <w:p w:rsidR="00A12C7D" w:rsidRDefault="005C65A7">
      <w:pPr>
        <w:pStyle w:val="4"/>
        <w:tabs>
          <w:tab w:val="left" w:pos="3077"/>
        </w:tabs>
        <w:spacing w:line="616" w:lineRule="exact"/>
      </w:pPr>
      <w:r>
        <w:rPr>
          <w:rFonts w:ascii="仿宋" w:eastAsia="仿宋" w:hAnsi="仿宋" w:cs="仿宋" w:hint="eastAsia"/>
          <w:b/>
          <w:bCs/>
          <w:sz w:val="44"/>
          <w:szCs w:val="44"/>
        </w:rPr>
        <w:t>第三部分</w:t>
      </w:r>
      <w:r>
        <w:rPr>
          <w:rFonts w:ascii="仿宋" w:eastAsia="仿宋" w:hAnsi="仿宋" w:cs="仿宋" w:hint="eastAsia"/>
          <w:b/>
          <w:bCs/>
          <w:sz w:val="44"/>
          <w:szCs w:val="44"/>
        </w:rPr>
        <w:t>2022</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A12C7D" w:rsidRDefault="00A12C7D">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年度收入、支出预算总计</w:t>
      </w:r>
      <w:r>
        <w:rPr>
          <w:rFonts w:ascii="仿宋" w:eastAsia="仿宋" w:hAnsi="仿宋" w:cs="仿宋"/>
        </w:rPr>
        <w:t>4,394.64</w:t>
      </w:r>
      <w:r>
        <w:rPr>
          <w:rFonts w:ascii="仿宋" w:eastAsia="仿宋" w:hAnsi="仿宋" w:cs="仿宋"/>
        </w:rPr>
        <w:t>万元，与上年相比收、支预算总计各增加</w:t>
      </w:r>
      <w:r>
        <w:rPr>
          <w:rFonts w:ascii="仿宋" w:eastAsia="仿宋" w:hAnsi="仿宋" w:cs="仿宋"/>
        </w:rPr>
        <w:t>1,289.54</w:t>
      </w:r>
      <w:r>
        <w:rPr>
          <w:rFonts w:ascii="仿宋" w:eastAsia="仿宋" w:hAnsi="仿宋" w:cs="仿宋"/>
        </w:rPr>
        <w:t>万元，增长</w:t>
      </w:r>
      <w:r>
        <w:rPr>
          <w:rFonts w:ascii="仿宋" w:eastAsia="仿宋" w:hAnsi="仿宋" w:cs="仿宋"/>
        </w:rPr>
        <w:t>41.53%</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4,394.64</w:t>
      </w:r>
      <w:r>
        <w:rPr>
          <w:rFonts w:ascii="仿宋" w:eastAsia="仿宋" w:hAnsi="仿宋" w:cs="仿宋"/>
          <w:b/>
        </w:rPr>
        <w:t>万元。包括：</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4,394.64</w:t>
      </w:r>
      <w:r>
        <w:rPr>
          <w:rFonts w:ascii="仿宋" w:eastAsia="仿宋" w:hAnsi="仿宋" w:cs="仿宋"/>
        </w:rPr>
        <w:t>万元。</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4,394.64</w:t>
      </w:r>
      <w:r>
        <w:rPr>
          <w:rFonts w:ascii="仿宋" w:eastAsia="仿宋" w:hAnsi="仿宋" w:cs="仿宋"/>
        </w:rPr>
        <w:t>万元，与上年相比增加</w:t>
      </w:r>
      <w:r>
        <w:rPr>
          <w:rFonts w:ascii="仿宋" w:eastAsia="仿宋" w:hAnsi="仿宋" w:cs="仿宋"/>
        </w:rPr>
        <w:t>1,289.54</w:t>
      </w:r>
      <w:r>
        <w:rPr>
          <w:rFonts w:ascii="仿宋" w:eastAsia="仿宋" w:hAnsi="仿宋" w:cs="仿宋"/>
        </w:rPr>
        <w:t>万元，增长</w:t>
      </w:r>
      <w:r>
        <w:rPr>
          <w:rFonts w:ascii="仿宋" w:eastAsia="仿宋" w:hAnsi="仿宋" w:cs="仿宋"/>
        </w:rPr>
        <w:t>41.53%</w:t>
      </w:r>
      <w:r>
        <w:rPr>
          <w:rFonts w:ascii="仿宋" w:eastAsia="仿宋" w:hAnsi="仿宋" w:cs="仿宋"/>
        </w:rPr>
        <w:t>。主要原因是人员增长，奖金纳入预算。</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4,394.64</w:t>
      </w:r>
      <w:r>
        <w:rPr>
          <w:rFonts w:ascii="仿宋" w:eastAsia="仿宋" w:hAnsi="仿宋" w:cs="仿宋"/>
          <w:b/>
        </w:rPr>
        <w:t>万元。包括：</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4,394.64</w:t>
      </w:r>
      <w:r>
        <w:rPr>
          <w:rFonts w:ascii="仿宋" w:eastAsia="仿宋" w:hAnsi="仿宋" w:cs="仿宋"/>
        </w:rPr>
        <w:t>万元。</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）一般公共服务支出（类）支出</w:t>
      </w:r>
      <w:r>
        <w:rPr>
          <w:rFonts w:ascii="仿宋" w:eastAsia="仿宋" w:hAnsi="仿宋" w:cs="仿宋"/>
        </w:rPr>
        <w:t>3,069.31</w:t>
      </w:r>
      <w:r>
        <w:rPr>
          <w:rFonts w:ascii="仿宋" w:eastAsia="仿宋" w:hAnsi="仿宋" w:cs="仿宋"/>
        </w:rPr>
        <w:t>万元，主要用于工资福利支出，单位正常运转所需的商品服务支出，其他对个人和家庭的补助支出，巡察及办案支出等。与上年相比增加</w:t>
      </w:r>
      <w:r>
        <w:rPr>
          <w:rFonts w:ascii="仿宋" w:eastAsia="仿宋" w:hAnsi="仿宋" w:cs="仿宋"/>
        </w:rPr>
        <w:t>112.35</w:t>
      </w:r>
      <w:r>
        <w:rPr>
          <w:rFonts w:ascii="仿宋" w:eastAsia="仿宋" w:hAnsi="仿宋" w:cs="仿宋"/>
        </w:rPr>
        <w:t>万元，增长</w:t>
      </w:r>
      <w:r>
        <w:rPr>
          <w:rFonts w:ascii="仿宋" w:eastAsia="仿宋" w:hAnsi="仿宋" w:cs="仿宋"/>
        </w:rPr>
        <w:t>3.8%</w:t>
      </w:r>
      <w:r>
        <w:rPr>
          <w:rFonts w:ascii="仿宋" w:eastAsia="仿宋" w:hAnsi="仿宋" w:cs="仿宋"/>
        </w:rPr>
        <w:t>。主要原因是人员增长，奖金纳入预算。</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）社会保障和就业支出（类）支出</w:t>
      </w:r>
      <w:r>
        <w:rPr>
          <w:rFonts w:ascii="仿宋" w:eastAsia="仿宋" w:hAnsi="仿宋" w:cs="仿宋"/>
        </w:rPr>
        <w:t>248.85</w:t>
      </w:r>
      <w:r>
        <w:rPr>
          <w:rFonts w:ascii="仿宋" w:eastAsia="仿宋" w:hAnsi="仿宋" w:cs="仿宋"/>
        </w:rPr>
        <w:t>万元，主要用于养老及职业年金的缴纳。与上年相比增加</w:t>
      </w:r>
      <w:r>
        <w:rPr>
          <w:rFonts w:ascii="仿宋" w:eastAsia="仿宋" w:hAnsi="仿宋" w:cs="仿宋"/>
        </w:rPr>
        <w:t>248.85</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万元，无法计算增减比率）。主要原因是去年未单列此科目。</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）卫生健康支出（类）支出</w:t>
      </w:r>
      <w:r>
        <w:rPr>
          <w:rFonts w:ascii="仿宋" w:eastAsia="仿宋" w:hAnsi="仿宋" w:cs="仿宋"/>
        </w:rPr>
        <w:t>151.06</w:t>
      </w:r>
      <w:r>
        <w:rPr>
          <w:rFonts w:ascii="仿宋" w:eastAsia="仿宋" w:hAnsi="仿宋" w:cs="仿宋"/>
        </w:rPr>
        <w:t>万元，主要用于职工基本医疗保险的缴纳。与上年相比增加</w:t>
      </w:r>
      <w:r>
        <w:rPr>
          <w:rFonts w:ascii="仿宋" w:eastAsia="仿宋" w:hAnsi="仿宋" w:cs="仿宋"/>
        </w:rPr>
        <w:t>2.91</w:t>
      </w:r>
      <w:r>
        <w:rPr>
          <w:rFonts w:ascii="仿宋" w:eastAsia="仿宋" w:hAnsi="仿宋" w:cs="仿宋"/>
        </w:rPr>
        <w:t>万元，增长</w:t>
      </w:r>
      <w:r>
        <w:rPr>
          <w:rFonts w:ascii="仿宋" w:eastAsia="仿宋" w:hAnsi="仿宋" w:cs="仿宋"/>
        </w:rPr>
        <w:t>1.96%</w:t>
      </w:r>
      <w:r>
        <w:rPr>
          <w:rFonts w:ascii="仿宋" w:eastAsia="仿宋" w:hAnsi="仿宋" w:cs="仿宋"/>
        </w:rPr>
        <w:t>。主要原因是人员增长。</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）住房保障支出（类）支出</w:t>
      </w:r>
      <w:r>
        <w:rPr>
          <w:rFonts w:ascii="仿宋" w:eastAsia="仿宋" w:hAnsi="仿宋" w:cs="仿宋"/>
        </w:rPr>
        <w:t>925.42</w:t>
      </w:r>
      <w:r>
        <w:rPr>
          <w:rFonts w:ascii="仿宋" w:eastAsia="仿宋" w:hAnsi="仿宋" w:cs="仿宋"/>
        </w:rPr>
        <w:t>万元，主要用于单位部分住房公积金的缴纳。与上年相比增加</w:t>
      </w:r>
      <w:r>
        <w:rPr>
          <w:rFonts w:ascii="仿宋" w:eastAsia="仿宋" w:hAnsi="仿宋" w:cs="仿宋"/>
        </w:rPr>
        <w:t>925.42</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万元，无法计算增减比率）。主要原因是去年未单列此科目。</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年收入预算合计</w:t>
      </w:r>
      <w:r>
        <w:rPr>
          <w:rFonts w:ascii="仿宋" w:eastAsia="仿宋" w:hAnsi="仿宋" w:cs="仿宋"/>
        </w:rPr>
        <w:t>4,394.64</w:t>
      </w:r>
      <w:r>
        <w:rPr>
          <w:rFonts w:ascii="仿宋" w:eastAsia="仿宋" w:hAnsi="仿宋" w:cs="仿宋"/>
        </w:rPr>
        <w:t>万元，包括本年收入</w:t>
      </w:r>
      <w:r>
        <w:rPr>
          <w:rFonts w:ascii="仿宋" w:eastAsia="仿宋" w:hAnsi="仿宋" w:cs="仿宋"/>
        </w:rPr>
        <w:t>4,394.64</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4,394.64</w:t>
      </w:r>
      <w:r>
        <w:rPr>
          <w:rFonts w:ascii="仿宋" w:eastAsia="仿宋" w:hAnsi="仿宋" w:cs="仿宋"/>
        </w:rPr>
        <w:t>万元，占</w:t>
      </w:r>
      <w:r>
        <w:rPr>
          <w:rFonts w:ascii="仿宋" w:eastAsia="仿宋" w:hAnsi="仿宋" w:cs="仿宋"/>
        </w:rPr>
        <w:t>100%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年支出预算合计</w:t>
      </w:r>
      <w:r>
        <w:rPr>
          <w:rFonts w:ascii="仿宋" w:eastAsia="仿宋" w:hAnsi="仿宋" w:cs="仿宋"/>
        </w:rPr>
        <w:t>4,394.64</w:t>
      </w:r>
      <w:r>
        <w:rPr>
          <w:rFonts w:ascii="仿宋" w:eastAsia="仿宋" w:hAnsi="仿宋" w:cs="仿宋"/>
        </w:rPr>
        <w:t>万元，其中：</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3,925.98</w:t>
      </w:r>
      <w:r>
        <w:rPr>
          <w:rFonts w:ascii="仿宋" w:eastAsia="仿宋" w:hAnsi="仿宋" w:cs="仿宋"/>
        </w:rPr>
        <w:t>万元，占</w:t>
      </w:r>
      <w:r>
        <w:rPr>
          <w:rFonts w:ascii="仿宋" w:eastAsia="仿宋" w:hAnsi="仿宋" w:cs="仿宋"/>
        </w:rPr>
        <w:t>89.34%</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468.66</w:t>
      </w:r>
      <w:r>
        <w:rPr>
          <w:rFonts w:ascii="仿宋" w:eastAsia="仿宋" w:hAnsi="仿宋" w:cs="仿宋"/>
        </w:rPr>
        <w:t>万元，占</w:t>
      </w:r>
      <w:r>
        <w:rPr>
          <w:rFonts w:ascii="仿宋" w:eastAsia="仿宋" w:hAnsi="仿宋" w:cs="仿宋"/>
        </w:rPr>
        <w:t>10.66%</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A12C7D" w:rsidRDefault="005C65A7">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年度财政拨款收、支总预算</w:t>
      </w:r>
      <w:r>
        <w:rPr>
          <w:rFonts w:ascii="仿宋" w:eastAsia="仿宋" w:hAnsi="仿宋" w:cs="仿宋"/>
        </w:rPr>
        <w:t>4,394.64</w:t>
      </w:r>
      <w:r>
        <w:rPr>
          <w:rFonts w:ascii="仿宋" w:eastAsia="仿宋" w:hAnsi="仿宋" w:cs="仿宋"/>
        </w:rPr>
        <w:t>万元。与上年相比，财政拨款收、支总计各增加</w:t>
      </w:r>
      <w:r>
        <w:rPr>
          <w:rFonts w:ascii="仿宋" w:eastAsia="仿宋" w:hAnsi="仿宋" w:cs="仿宋"/>
        </w:rPr>
        <w:t>1,289.54</w:t>
      </w:r>
      <w:r>
        <w:rPr>
          <w:rFonts w:ascii="仿宋" w:eastAsia="仿宋" w:hAnsi="仿宋" w:cs="仿宋"/>
        </w:rPr>
        <w:t>万元，增长</w:t>
      </w:r>
      <w:r>
        <w:rPr>
          <w:rFonts w:ascii="仿宋" w:eastAsia="仿宋" w:hAnsi="仿宋" w:cs="仿宋"/>
        </w:rPr>
        <w:t>41.53%</w:t>
      </w:r>
      <w:r>
        <w:rPr>
          <w:rFonts w:ascii="仿宋" w:eastAsia="仿宋" w:hAnsi="仿宋" w:cs="仿宋"/>
        </w:rPr>
        <w:t>。主要原因是人员增长，奖金纳入预算。</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年财政拨款预算支出</w:t>
      </w:r>
      <w:r>
        <w:rPr>
          <w:rFonts w:ascii="仿宋" w:eastAsia="仿宋" w:hAnsi="仿宋" w:cs="仿宋"/>
        </w:rPr>
        <w:t>4,394.64</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。与上年相比，财政拨款支出增加</w:t>
      </w:r>
      <w:r>
        <w:rPr>
          <w:rFonts w:ascii="仿宋" w:eastAsia="仿宋" w:hAnsi="仿宋" w:cs="仿宋"/>
        </w:rPr>
        <w:t>1,289.54</w:t>
      </w:r>
      <w:r>
        <w:rPr>
          <w:rFonts w:ascii="仿宋" w:eastAsia="仿宋" w:hAnsi="仿宋" w:cs="仿宋"/>
        </w:rPr>
        <w:t>万元，增长</w:t>
      </w:r>
      <w:r>
        <w:rPr>
          <w:rFonts w:ascii="仿宋" w:eastAsia="仿宋" w:hAnsi="仿宋" w:cs="仿宋"/>
        </w:rPr>
        <w:t>41.53%</w:t>
      </w:r>
      <w:r>
        <w:rPr>
          <w:rFonts w:ascii="仿宋" w:eastAsia="仿宋" w:hAnsi="仿宋" w:cs="仿宋"/>
        </w:rPr>
        <w:t>。主要原因是人员增长，奖金纳入预算。</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（一）一般公共服务支出（类）</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纪检监察</w:t>
      </w:r>
      <w:r>
        <w:rPr>
          <w:rFonts w:ascii="仿宋" w:eastAsia="仿宋" w:hAnsi="仿宋" w:cs="仿宋"/>
        </w:rPr>
        <w:t>事务（款）行政运行（项）支出</w:t>
      </w:r>
      <w:r>
        <w:rPr>
          <w:rFonts w:ascii="仿宋" w:eastAsia="仿宋" w:hAnsi="仿宋" w:cs="仿宋"/>
        </w:rPr>
        <w:t>2,600.65</w:t>
      </w:r>
      <w:r>
        <w:rPr>
          <w:rFonts w:ascii="仿宋" w:eastAsia="仿宋" w:hAnsi="仿宋" w:cs="仿宋"/>
        </w:rPr>
        <w:t>万元，与上年相比增加</w:t>
      </w:r>
      <w:r>
        <w:rPr>
          <w:rFonts w:ascii="仿宋" w:eastAsia="仿宋" w:hAnsi="仿宋" w:cs="仿宋"/>
        </w:rPr>
        <w:t>117.69</w:t>
      </w:r>
      <w:r>
        <w:rPr>
          <w:rFonts w:ascii="仿宋" w:eastAsia="仿宋" w:hAnsi="仿宋" w:cs="仿宋"/>
        </w:rPr>
        <w:t>万元，增长</w:t>
      </w:r>
      <w:r>
        <w:rPr>
          <w:rFonts w:ascii="仿宋" w:eastAsia="仿宋" w:hAnsi="仿宋" w:cs="仿宋"/>
        </w:rPr>
        <w:t>4.74%</w:t>
      </w:r>
      <w:r>
        <w:rPr>
          <w:rFonts w:ascii="仿宋" w:eastAsia="仿宋" w:hAnsi="仿宋" w:cs="仿宋"/>
        </w:rPr>
        <w:t>。主要原因是人员增长，奖金纳入预算。</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纪检监察事务（款）大案要案查处（项）支出</w:t>
      </w:r>
      <w:r>
        <w:rPr>
          <w:rFonts w:ascii="仿宋" w:eastAsia="仿宋" w:hAnsi="仿宋" w:cs="仿宋"/>
        </w:rPr>
        <w:t>428.66</w:t>
      </w:r>
      <w:r>
        <w:rPr>
          <w:rFonts w:ascii="仿宋" w:eastAsia="仿宋" w:hAnsi="仿宋" w:cs="仿宋"/>
        </w:rPr>
        <w:t>万元，与上年相比增加</w:t>
      </w:r>
      <w:r>
        <w:rPr>
          <w:rFonts w:ascii="仿宋" w:eastAsia="仿宋" w:hAnsi="仿宋" w:cs="仿宋"/>
        </w:rPr>
        <w:t>428.66</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万元，无法计算增减比率）。主要原因是今年新设此款项。</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纪检监察事务（款）巡视工作（项）支出</w:t>
      </w:r>
      <w:r>
        <w:rPr>
          <w:rFonts w:ascii="仿宋" w:eastAsia="仿宋" w:hAnsi="仿宋" w:cs="仿宋"/>
        </w:rPr>
        <w:t>10</w:t>
      </w:r>
      <w:r>
        <w:rPr>
          <w:rFonts w:ascii="仿宋" w:eastAsia="仿宋" w:hAnsi="仿宋" w:cs="仿宋"/>
        </w:rPr>
        <w:t>万元，与上年相比增加</w:t>
      </w:r>
      <w:r>
        <w:rPr>
          <w:rFonts w:ascii="仿宋" w:eastAsia="仿宋" w:hAnsi="仿宋" w:cs="仿宋"/>
        </w:rPr>
        <w:t>10</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万元，无法计算增减比率）。主要原因是今年新设此款项。</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w:t>
      </w:r>
      <w:r>
        <w:rPr>
          <w:rFonts w:ascii="仿宋" w:eastAsia="仿宋" w:hAnsi="仿宋" w:cs="仿宋"/>
        </w:rPr>
        <w:t>纪检监察事务（款）其他纪检监察事务支出（项）支出</w:t>
      </w:r>
      <w:r>
        <w:rPr>
          <w:rFonts w:ascii="仿宋" w:eastAsia="仿宋" w:hAnsi="仿宋" w:cs="仿宋"/>
        </w:rPr>
        <w:t>30</w:t>
      </w:r>
      <w:r>
        <w:rPr>
          <w:rFonts w:ascii="仿宋" w:eastAsia="仿宋" w:hAnsi="仿宋" w:cs="仿宋"/>
        </w:rPr>
        <w:t>万元，与上年相比减</w:t>
      </w:r>
      <w:r>
        <w:rPr>
          <w:rFonts w:ascii="仿宋" w:eastAsia="仿宋" w:hAnsi="仿宋" w:cs="仿宋"/>
        </w:rPr>
        <w:t>少</w:t>
      </w:r>
      <w:r>
        <w:rPr>
          <w:rFonts w:ascii="仿宋" w:eastAsia="仿宋" w:hAnsi="仿宋" w:cs="仿宋"/>
        </w:rPr>
        <w:t>380.86</w:t>
      </w:r>
      <w:r>
        <w:rPr>
          <w:rFonts w:ascii="仿宋" w:eastAsia="仿宋" w:hAnsi="仿宋" w:cs="仿宋"/>
        </w:rPr>
        <w:t>万元，减少</w:t>
      </w:r>
      <w:r>
        <w:rPr>
          <w:rFonts w:ascii="仿宋" w:eastAsia="仿宋" w:hAnsi="仿宋" w:cs="仿宋"/>
        </w:rPr>
        <w:t>92.7%</w:t>
      </w:r>
      <w:r>
        <w:rPr>
          <w:rFonts w:ascii="仿宋" w:eastAsia="仿宋" w:hAnsi="仿宋" w:cs="仿宋"/>
        </w:rPr>
        <w:t>。主要原因是今年调整此款项至大案要案查处项。</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（二）社会保障和就业支出（类）</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165.9</w:t>
      </w:r>
      <w:r>
        <w:rPr>
          <w:rFonts w:ascii="仿宋" w:eastAsia="仿宋" w:hAnsi="仿宋" w:cs="仿宋"/>
        </w:rPr>
        <w:t>万元，与上年相比增加</w:t>
      </w:r>
      <w:r>
        <w:rPr>
          <w:rFonts w:ascii="仿宋" w:eastAsia="仿宋" w:hAnsi="仿宋" w:cs="仿宋"/>
        </w:rPr>
        <w:t>165.9</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万元，无法计算增减比率）。主要原因是去年未单列此科目。</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82.95</w:t>
      </w:r>
      <w:r>
        <w:rPr>
          <w:rFonts w:ascii="仿宋" w:eastAsia="仿宋" w:hAnsi="仿宋" w:cs="仿宋"/>
        </w:rPr>
        <w:t>万元，与上年相比增加</w:t>
      </w:r>
      <w:r>
        <w:rPr>
          <w:rFonts w:ascii="仿宋" w:eastAsia="仿宋" w:hAnsi="仿宋" w:cs="仿宋"/>
        </w:rPr>
        <w:t>82.95</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万元，无法计算增减比率）。主要原因是去年未单列此科目。</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（三）卫生健康支出（类）</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行政事业单位医疗（款）行政单位医疗（项）支出</w:t>
      </w:r>
      <w:r>
        <w:rPr>
          <w:rFonts w:ascii="仿宋" w:eastAsia="仿宋" w:hAnsi="仿宋" w:cs="仿宋"/>
        </w:rPr>
        <w:t>151.06</w:t>
      </w:r>
      <w:r>
        <w:rPr>
          <w:rFonts w:ascii="仿宋" w:eastAsia="仿宋" w:hAnsi="仿宋" w:cs="仿宋"/>
        </w:rPr>
        <w:t>万元，与上年相比增加</w:t>
      </w:r>
      <w:r>
        <w:rPr>
          <w:rFonts w:ascii="仿宋" w:eastAsia="仿宋" w:hAnsi="仿宋" w:cs="仿宋"/>
        </w:rPr>
        <w:t>2.91</w:t>
      </w:r>
      <w:r>
        <w:rPr>
          <w:rFonts w:ascii="仿宋" w:eastAsia="仿宋" w:hAnsi="仿宋" w:cs="仿宋"/>
        </w:rPr>
        <w:t>万元，增长</w:t>
      </w:r>
      <w:r>
        <w:rPr>
          <w:rFonts w:ascii="仿宋" w:eastAsia="仿宋" w:hAnsi="仿宋" w:cs="仿宋"/>
        </w:rPr>
        <w:t>1.96%</w:t>
      </w:r>
      <w:r>
        <w:rPr>
          <w:rFonts w:ascii="仿宋" w:eastAsia="仿宋" w:hAnsi="仿宋" w:cs="仿宋"/>
        </w:rPr>
        <w:t>。主要原因是人员增长。</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（四）住房保障支出（类）</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292.24</w:t>
      </w:r>
      <w:r>
        <w:rPr>
          <w:rFonts w:ascii="仿宋" w:eastAsia="仿宋" w:hAnsi="仿宋" w:cs="仿宋"/>
        </w:rPr>
        <w:t>万元，与上年相比增加</w:t>
      </w:r>
      <w:r>
        <w:rPr>
          <w:rFonts w:ascii="仿宋" w:eastAsia="仿宋" w:hAnsi="仿宋" w:cs="仿宋"/>
        </w:rPr>
        <w:t>292.24</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万元，无法计算增减比率）。主要原因是去年未单列此科目。</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353.89</w:t>
      </w:r>
      <w:r>
        <w:rPr>
          <w:rFonts w:ascii="仿宋" w:eastAsia="仿宋" w:hAnsi="仿宋" w:cs="仿宋"/>
        </w:rPr>
        <w:t>万元，与上年相比增加</w:t>
      </w:r>
      <w:r>
        <w:rPr>
          <w:rFonts w:ascii="仿宋" w:eastAsia="仿宋" w:hAnsi="仿宋" w:cs="仿宋"/>
        </w:rPr>
        <w:t>353.89</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万元，无法计算增减比率）。主要原因是去年未单列此科目。</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279.29</w:t>
      </w:r>
      <w:r>
        <w:rPr>
          <w:rFonts w:ascii="仿宋" w:eastAsia="仿宋" w:hAnsi="仿宋" w:cs="仿宋"/>
        </w:rPr>
        <w:t>万元，与上年相比增加</w:t>
      </w:r>
      <w:r>
        <w:rPr>
          <w:rFonts w:ascii="仿宋" w:eastAsia="仿宋" w:hAnsi="仿宋" w:cs="仿宋"/>
        </w:rPr>
        <w:t>279.29</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万元，无法计算增减比率）。主要原因是去年未单列此科目。</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年度财政拨款基本支出预算</w:t>
      </w:r>
      <w:r>
        <w:rPr>
          <w:rFonts w:ascii="仿宋" w:eastAsia="仿宋" w:hAnsi="仿宋" w:cs="仿宋"/>
        </w:rPr>
        <w:t>3,925.98</w:t>
      </w:r>
      <w:r>
        <w:rPr>
          <w:rFonts w:ascii="仿宋" w:eastAsia="仿宋" w:hAnsi="仿宋" w:cs="仿宋"/>
        </w:rPr>
        <w:t>万元，其中：</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3,708.62</w:t>
      </w:r>
      <w:r>
        <w:rPr>
          <w:rFonts w:ascii="仿宋" w:eastAsia="仿宋" w:hAnsi="仿宋" w:cs="仿宋"/>
        </w:rPr>
        <w:t>万元。主要包括：基本工资、津贴补贴、奖金、机关事业单位基本养老保险缴费、职业年金缴费、职工基本医疗保险缴费、住房公积金、医疗费、其他工资福利支出、退休费、奖励金、其他对个人和家庭的补</w:t>
      </w:r>
      <w:r>
        <w:rPr>
          <w:rFonts w:ascii="仿宋" w:eastAsia="仿宋" w:hAnsi="仿宋" w:cs="仿宋"/>
        </w:rPr>
        <w:t>助。</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217.36</w:t>
      </w:r>
      <w:r>
        <w:rPr>
          <w:rFonts w:ascii="仿宋" w:eastAsia="仿宋" w:hAnsi="仿宋" w:cs="仿宋"/>
        </w:rPr>
        <w:t>万元。主要包括：办公费、会议费、培训费、公务接待费、工会经费、公务用车运行维护费、其他交通费用、其他商品和服务支出。</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年一般公共预算财政拨款支出预算</w:t>
      </w:r>
      <w:r>
        <w:rPr>
          <w:rFonts w:ascii="仿宋" w:eastAsia="仿宋" w:hAnsi="仿宋" w:cs="仿宋"/>
        </w:rPr>
        <w:t>4,394.64</w:t>
      </w:r>
      <w:r>
        <w:rPr>
          <w:rFonts w:ascii="仿宋" w:eastAsia="仿宋" w:hAnsi="仿宋" w:cs="仿宋"/>
        </w:rPr>
        <w:t>万元，与上年相比增加</w:t>
      </w:r>
      <w:r>
        <w:rPr>
          <w:rFonts w:ascii="仿宋" w:eastAsia="仿宋" w:hAnsi="仿宋" w:cs="仿宋"/>
        </w:rPr>
        <w:t>1,289.54</w:t>
      </w:r>
      <w:r>
        <w:rPr>
          <w:rFonts w:ascii="仿宋" w:eastAsia="仿宋" w:hAnsi="仿宋" w:cs="仿宋"/>
        </w:rPr>
        <w:t>万元，增长</w:t>
      </w:r>
      <w:r>
        <w:rPr>
          <w:rFonts w:ascii="仿宋" w:eastAsia="仿宋" w:hAnsi="仿宋" w:cs="仿宋"/>
        </w:rPr>
        <w:t>41.53%</w:t>
      </w:r>
      <w:r>
        <w:rPr>
          <w:rFonts w:ascii="仿宋" w:eastAsia="仿宋" w:hAnsi="仿宋" w:cs="仿宋"/>
        </w:rPr>
        <w:t>。主要原因是人员增长，奖金纳入预算。</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年度一般公共预算财政拨款基本支出预算</w:t>
      </w:r>
      <w:r>
        <w:rPr>
          <w:rFonts w:ascii="仿宋" w:eastAsia="仿宋" w:hAnsi="仿宋" w:cs="仿宋"/>
        </w:rPr>
        <w:t>3,92</w:t>
      </w:r>
      <w:r>
        <w:rPr>
          <w:rFonts w:ascii="仿宋" w:eastAsia="仿宋" w:hAnsi="仿宋" w:cs="仿宋"/>
        </w:rPr>
        <w:t>5.98</w:t>
      </w:r>
      <w:r>
        <w:rPr>
          <w:rFonts w:ascii="仿宋" w:eastAsia="仿宋" w:hAnsi="仿宋" w:cs="仿宋"/>
        </w:rPr>
        <w:t>万元，其中：</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3,708.62</w:t>
      </w:r>
      <w:r>
        <w:rPr>
          <w:rFonts w:ascii="仿宋" w:eastAsia="仿宋" w:hAnsi="仿宋" w:cs="仿宋"/>
        </w:rPr>
        <w:t>万元。主要包括：基本工资、津贴补贴、奖金、机关事业单位基本养老保险缴费、职业年金缴费、职工基本医疗保险缴费、住房公积金、医疗费、其他工资福利支出、退休费、奖励金、其他对个人和家庭的补助。</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217.36</w:t>
      </w:r>
      <w:r>
        <w:rPr>
          <w:rFonts w:ascii="仿宋" w:eastAsia="仿宋" w:hAnsi="仿宋" w:cs="仿宋"/>
        </w:rPr>
        <w:t>万元。主要包括：办公费、会议费、培训费、公务接待费、工会经费、公务用车运行维护费、其他交通费用、其他商品和服务支出。</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年度一般公共预</w:t>
      </w:r>
      <w:r>
        <w:rPr>
          <w:rFonts w:ascii="仿宋" w:eastAsia="仿宋" w:hAnsi="仿宋" w:cs="仿宋"/>
        </w:rPr>
        <w:t>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8.84</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68.32%</w:t>
      </w:r>
      <w:r>
        <w:rPr>
          <w:rFonts w:ascii="仿宋" w:eastAsia="仿宋" w:hAnsi="仿宋" w:cs="仿宋"/>
        </w:rPr>
        <w:t>；公务接待费支出</w:t>
      </w:r>
      <w:r>
        <w:rPr>
          <w:rFonts w:ascii="仿宋" w:eastAsia="仿宋" w:hAnsi="仿宋" w:cs="仿宋"/>
        </w:rPr>
        <w:t>4.1</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31.68%</w:t>
      </w:r>
      <w:r>
        <w:rPr>
          <w:rFonts w:ascii="仿宋" w:eastAsia="仿宋" w:hAnsi="仿宋" w:cs="仿宋"/>
        </w:rPr>
        <w:t>。具体情况如下：</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8.84</w:t>
      </w:r>
      <w:r>
        <w:rPr>
          <w:rFonts w:ascii="仿宋" w:eastAsia="仿宋" w:hAnsi="仿宋" w:cs="仿宋"/>
        </w:rPr>
        <w:t>万元。其中：</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8.84</w:t>
      </w:r>
      <w:r>
        <w:rPr>
          <w:rFonts w:ascii="仿宋" w:eastAsia="仿宋" w:hAnsi="仿宋" w:cs="仿宋"/>
        </w:rPr>
        <w:t>万元，比上年预算增加</w:t>
      </w:r>
      <w:r>
        <w:rPr>
          <w:rFonts w:ascii="仿宋" w:eastAsia="仿宋" w:hAnsi="仿宋" w:cs="仿宋"/>
        </w:rPr>
        <w:t>0.01</w:t>
      </w:r>
      <w:r>
        <w:rPr>
          <w:rFonts w:ascii="仿宋" w:eastAsia="仿宋" w:hAnsi="仿宋" w:cs="仿宋"/>
        </w:rPr>
        <w:t>万元，主要原因是元到万元之间四舍五入问题。</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4.1</w:t>
      </w:r>
      <w:r>
        <w:rPr>
          <w:rFonts w:ascii="仿宋" w:eastAsia="仿宋" w:hAnsi="仿宋" w:cs="仿宋"/>
        </w:rPr>
        <w:t>万元，与上年预算数相同。</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年度一般公共预算拨款安排的会议费预算支出</w:t>
      </w:r>
      <w:r>
        <w:rPr>
          <w:rFonts w:ascii="仿宋" w:eastAsia="仿宋" w:hAnsi="仿宋" w:cs="仿宋"/>
        </w:rPr>
        <w:t>5.2</w:t>
      </w:r>
      <w:r>
        <w:rPr>
          <w:rFonts w:ascii="仿宋" w:eastAsia="仿宋" w:hAnsi="仿宋" w:cs="仿宋"/>
        </w:rPr>
        <w:t>万元，与上年预算数相同。</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年度一般公共预算拨款安排的培训费预算支出</w:t>
      </w:r>
      <w:r>
        <w:rPr>
          <w:rFonts w:ascii="仿宋" w:eastAsia="仿宋" w:hAnsi="仿宋" w:cs="仿宋"/>
        </w:rPr>
        <w:t>8.6</w:t>
      </w:r>
      <w:r>
        <w:rPr>
          <w:rFonts w:ascii="仿宋" w:eastAsia="仿宋" w:hAnsi="仿宋" w:cs="仿宋"/>
        </w:rPr>
        <w:t>万元，与上年预算数相同。</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中国共产党无锡市锡山区纪律检查委员会（机关）</w:t>
      </w:r>
      <w:r>
        <w:rPr>
          <w:rFonts w:ascii="仿宋" w:eastAsia="仿宋" w:hAnsi="仿宋" w:cs="仿宋"/>
        </w:rPr>
        <w:t>2022</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年本单位一般公共预算机关运行经费预算支出</w:t>
      </w:r>
      <w:r>
        <w:rPr>
          <w:rFonts w:ascii="仿宋" w:eastAsia="仿宋" w:hAnsi="仿宋" w:cs="仿宋"/>
        </w:rPr>
        <w:t>217.36</w:t>
      </w:r>
      <w:r>
        <w:rPr>
          <w:rFonts w:ascii="仿宋" w:eastAsia="仿宋" w:hAnsi="仿宋" w:cs="仿宋"/>
        </w:rPr>
        <w:t>万元。与上年相比增加</w:t>
      </w:r>
      <w:r>
        <w:rPr>
          <w:rFonts w:ascii="仿宋" w:eastAsia="仿宋" w:hAnsi="仿宋" w:cs="仿宋"/>
        </w:rPr>
        <w:t>4.2</w:t>
      </w:r>
      <w:r>
        <w:rPr>
          <w:rFonts w:ascii="仿宋" w:eastAsia="仿宋" w:hAnsi="仿宋" w:cs="仿宋"/>
        </w:rPr>
        <w:t>万元，增长</w:t>
      </w:r>
      <w:r>
        <w:rPr>
          <w:rFonts w:ascii="仿宋" w:eastAsia="仿宋" w:hAnsi="仿宋" w:cs="仿宋"/>
        </w:rPr>
        <w:t>1.97%</w:t>
      </w:r>
      <w:r>
        <w:rPr>
          <w:rFonts w:ascii="仿宋" w:eastAsia="仿宋" w:hAnsi="仿宋" w:cs="仿宋"/>
        </w:rPr>
        <w:t>。主要原因是人员增长。</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年度政府采购支出预算总额</w:t>
      </w:r>
      <w:r>
        <w:rPr>
          <w:rFonts w:ascii="仿宋" w:eastAsia="仿宋" w:hAnsi="仿宋" w:cs="仿宋"/>
        </w:rPr>
        <w:t>15</w:t>
      </w:r>
      <w:r>
        <w:rPr>
          <w:rFonts w:ascii="仿宋" w:eastAsia="仿宋" w:hAnsi="仿宋" w:cs="仿宋"/>
        </w:rPr>
        <w:t>万元，其中：拟采购货物支出</w:t>
      </w:r>
      <w:r>
        <w:rPr>
          <w:rFonts w:ascii="仿宋" w:eastAsia="仿宋" w:hAnsi="仿宋" w:cs="仿宋"/>
        </w:rPr>
        <w:t>15</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万元、拟购买服务支出</w:t>
      </w:r>
      <w:r>
        <w:rPr>
          <w:rFonts w:ascii="仿宋" w:eastAsia="仿宋" w:hAnsi="仿宋" w:cs="仿宋"/>
        </w:rPr>
        <w:t>0</w:t>
      </w:r>
      <w:r>
        <w:rPr>
          <w:rFonts w:ascii="仿宋" w:eastAsia="仿宋" w:hAnsi="仿宋" w:cs="仿宋"/>
        </w:rPr>
        <w:t>万元。</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3</w:t>
      </w:r>
      <w:r>
        <w:rPr>
          <w:rFonts w:ascii="仿宋" w:eastAsia="仿宋" w:hAnsi="仿宋" w:cs="仿宋"/>
        </w:rPr>
        <w:t>辆，其中，一般公务用车</w:t>
      </w:r>
      <w:r>
        <w:rPr>
          <w:rFonts w:ascii="仿宋" w:eastAsia="仿宋" w:hAnsi="仿宋" w:cs="仿宋"/>
        </w:rPr>
        <w:t>0</w:t>
      </w:r>
      <w:r>
        <w:rPr>
          <w:rFonts w:ascii="仿宋" w:eastAsia="仿宋" w:hAnsi="仿宋" w:cs="仿宋"/>
        </w:rPr>
        <w:t>辆、执法执勤用</w:t>
      </w:r>
      <w:r>
        <w:rPr>
          <w:rFonts w:ascii="仿宋" w:eastAsia="仿宋" w:hAnsi="仿宋" w:cs="仿宋"/>
        </w:rPr>
        <w:t>车</w:t>
      </w:r>
      <w:r>
        <w:rPr>
          <w:rFonts w:ascii="仿宋" w:eastAsia="仿宋" w:hAnsi="仿宋" w:cs="仿宋"/>
        </w:rPr>
        <w:t>3</w:t>
      </w:r>
      <w:r>
        <w:rPr>
          <w:rFonts w:ascii="仿宋" w:eastAsia="仿宋" w:hAnsi="仿宋" w:cs="仿宋"/>
        </w:rPr>
        <w:t>辆、特种专业技术用车</w:t>
      </w:r>
      <w:r>
        <w:rPr>
          <w:rFonts w:ascii="仿宋" w:eastAsia="仿宋" w:hAnsi="仿宋" w:cs="仿宋"/>
        </w:rPr>
        <w:t>0</w:t>
      </w:r>
      <w:r>
        <w:rPr>
          <w:rFonts w:ascii="仿宋" w:eastAsia="仿宋" w:hAnsi="仿宋" w:cs="仿宋"/>
        </w:rPr>
        <w:t>辆、业务用车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辆等。单价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A12C7D" w:rsidRDefault="005C65A7" w:rsidP="00C7294B">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A12C7D" w:rsidRDefault="005C65A7">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年度，本单位整体支出纳入绩效目标管理，涉及四本预算资金</w:t>
      </w:r>
      <w:r>
        <w:rPr>
          <w:rFonts w:ascii="仿宋" w:eastAsia="仿宋" w:hAnsi="仿宋" w:cs="仿宋"/>
        </w:rPr>
        <w:t>4,394.64</w:t>
      </w:r>
      <w:r>
        <w:rPr>
          <w:rFonts w:ascii="仿宋" w:eastAsia="仿宋" w:hAnsi="仿宋" w:cs="仿宋"/>
        </w:rPr>
        <w:t>万元；本单位共</w:t>
      </w:r>
      <w:r>
        <w:rPr>
          <w:rFonts w:ascii="仿宋" w:eastAsia="仿宋" w:hAnsi="仿宋" w:cs="仿宋"/>
        </w:rPr>
        <w:t>3</w:t>
      </w:r>
      <w:r>
        <w:rPr>
          <w:rFonts w:ascii="仿宋" w:eastAsia="仿宋" w:hAnsi="仿宋" w:cs="仿宋"/>
        </w:rPr>
        <w:t>个项目纳入绩效目标管理，涉及四本预算资金合计</w:t>
      </w:r>
      <w:r>
        <w:rPr>
          <w:rFonts w:ascii="仿宋" w:eastAsia="仿宋" w:hAnsi="仿宋" w:cs="仿宋"/>
        </w:rPr>
        <w:t>468.66</w:t>
      </w:r>
      <w:r>
        <w:rPr>
          <w:rFonts w:ascii="仿宋" w:eastAsia="仿宋" w:hAnsi="仿宋" w:cs="仿宋"/>
        </w:rPr>
        <w:t>万元，占四本预算资金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10.66%</w:t>
      </w:r>
      <w:r>
        <w:rPr>
          <w:rFonts w:ascii="仿宋" w:eastAsia="仿宋" w:hAnsi="仿宋" w:cs="仿宋"/>
        </w:rPr>
        <w:t>。</w:t>
      </w:r>
    </w:p>
    <w:p w:rsidR="00A12C7D" w:rsidRDefault="005C65A7">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A12C7D" w:rsidRDefault="00A12C7D">
      <w:pPr>
        <w:pStyle w:val="a4"/>
        <w:tabs>
          <w:tab w:val="left" w:pos="3864"/>
          <w:tab w:val="left" w:pos="6248"/>
          <w:tab w:val="left" w:pos="7386"/>
        </w:tabs>
        <w:ind w:leftChars="200" w:left="440" w:firstLineChars="206" w:firstLine="659"/>
        <w:jc w:val="both"/>
        <w:rPr>
          <w:rFonts w:ascii="仿宋" w:eastAsia="仿宋" w:hAnsi="仿宋" w:cs="仿宋"/>
        </w:rPr>
      </w:pP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w:t>
      </w:r>
      <w:r>
        <w:rPr>
          <w:rFonts w:ascii="仿宋" w:eastAsia="仿宋" w:hAnsi="仿宋" w:cs="仿宋" w:hint="eastAsia"/>
        </w:rPr>
        <w:t>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纪检监察事务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纪检监察事务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大案要案查处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反映查处大要（专）案的支出。</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纪检监察事务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巡视工作</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反映中央和地方巡视机构的专项业务支</w:t>
      </w:r>
      <w:r>
        <w:rPr>
          <w:rFonts w:ascii="仿宋" w:eastAsia="仿宋" w:hAnsi="仿宋" w:cs="仿宋" w:hint="eastAsia"/>
        </w:rPr>
        <w:t>出。</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纪检监察事务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其他纪检监察事务支出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反映除上述项目以外其他纪检监察事务方面的支出。</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行政单位医疗</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反映财政部门安排的行政单位（包括实行公务员管理的事业单位，下同）基本医疗保险缴费经费，未参加医疗保险的行政单位的公费医疗经费，按国家规定享受离休人员、红军老战士待遇人员的医疗经费。</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A12C7D" w:rsidRDefault="005C65A7">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w:t>
      </w:r>
      <w:r>
        <w:rPr>
          <w:rFonts w:ascii="仿宋" w:eastAsia="仿宋" w:hAnsi="仿宋" w:cs="仿宋" w:hint="eastAsia"/>
          <w:b/>
          <w:bCs/>
        </w:rPr>
        <w:t>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A12C7D" w:rsidSect="00A12C7D">
      <w:pgSz w:w="11906" w:h="16838"/>
      <w:pgMar w:top="1580" w:right="820" w:bottom="770" w:left="90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5A7" w:rsidRDefault="005C65A7" w:rsidP="00A12C7D">
      <w:r>
        <w:separator/>
      </w:r>
    </w:p>
  </w:endnote>
  <w:endnote w:type="continuationSeparator" w:id="1">
    <w:p w:rsidR="005C65A7" w:rsidRDefault="005C65A7" w:rsidP="00A12C7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4B" w:rsidRDefault="00C7294B">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pPr>
    <w:r w:rsidRPr="00A12C7D">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A12C7D" w:rsidRDefault="00A12C7D">
                <w:pPr>
                  <w:pStyle w:val="a5"/>
                </w:pPr>
                <w:r>
                  <w:rPr>
                    <w:rFonts w:hint="eastAsia"/>
                  </w:rPr>
                  <w:fldChar w:fldCharType="begin"/>
                </w:r>
                <w:r w:rsidR="005C65A7">
                  <w:rPr>
                    <w:rFonts w:hint="eastAsia"/>
                  </w:rPr>
                  <w:instrText xml:space="preserve"> PAGE  \* MERGEFORMAT </w:instrText>
                </w:r>
                <w:r>
                  <w:rPr>
                    <w:rFonts w:hint="eastAsia"/>
                  </w:rPr>
                  <w:fldChar w:fldCharType="separate"/>
                </w:r>
                <w:r w:rsidR="00C7294B">
                  <w:rPr>
                    <w:noProof/>
                  </w:rPr>
                  <w:t>- 20 -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pPr>
    <w:r w:rsidRPr="00A12C7D">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A12C7D" w:rsidRDefault="00A12C7D">
                <w:pPr>
                  <w:pStyle w:val="a5"/>
                </w:pPr>
                <w:r>
                  <w:rPr>
                    <w:rFonts w:hint="eastAsia"/>
                  </w:rPr>
                  <w:fldChar w:fldCharType="begin"/>
                </w:r>
                <w:r w:rsidR="005C65A7">
                  <w:rPr>
                    <w:rFonts w:hint="eastAsia"/>
                  </w:rPr>
                  <w:instrText xml:space="preserve"> PAGE  \* MERGEFORMAT </w:instrText>
                </w:r>
                <w:r>
                  <w:rPr>
                    <w:rFonts w:hint="eastAsia"/>
                  </w:rPr>
                  <w:fldChar w:fldCharType="separate"/>
                </w:r>
                <w:r w:rsidR="005C65A7">
                  <w:rPr>
                    <w:rFonts w:hint="eastAsia"/>
                  </w:rPr>
                  <w:t>9</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pPr>
    <w:r w:rsidRPr="00A12C7D">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A12C7D" w:rsidRDefault="00A12C7D">
                <w:pPr>
                  <w:pStyle w:val="a5"/>
                </w:pPr>
                <w:r>
                  <w:rPr>
                    <w:rFonts w:hint="eastAsia"/>
                  </w:rPr>
                  <w:fldChar w:fldCharType="begin"/>
                </w:r>
                <w:r w:rsidR="005C65A7">
                  <w:rPr>
                    <w:rFonts w:hint="eastAsia"/>
                  </w:rPr>
                  <w:instrText xml:space="preserve"> PAGE  \* MERGEFORMAT </w:instrText>
                </w:r>
                <w:r>
                  <w:rPr>
                    <w:rFonts w:hint="eastAsia"/>
                  </w:rPr>
                  <w:fldChar w:fldCharType="separate"/>
                </w:r>
                <w:r w:rsidR="005C65A7">
                  <w:rPr>
                    <w:rFonts w:hint="eastAsia"/>
                  </w:rPr>
                  <w:t>10</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pPr>
    <w:r w:rsidRPr="00A12C7D">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A12C7D" w:rsidRDefault="00A12C7D">
                <w:pPr>
                  <w:pStyle w:val="a5"/>
                </w:pPr>
                <w:r>
                  <w:rPr>
                    <w:rFonts w:hint="eastAsia"/>
                  </w:rPr>
                  <w:fldChar w:fldCharType="begin"/>
                </w:r>
                <w:r w:rsidR="005C65A7">
                  <w:rPr>
                    <w:rFonts w:hint="eastAsia"/>
                  </w:rPr>
                  <w:instrText xml:space="preserve"> PAGE  \* MERGEFORMAT </w:instrText>
                </w:r>
                <w:r>
                  <w:rPr>
                    <w:rFonts w:hint="eastAsia"/>
                  </w:rPr>
                  <w:fldChar w:fldCharType="separate"/>
                </w:r>
                <w:r w:rsidR="005C65A7">
                  <w:rPr>
                    <w:rFonts w:hint="eastAsia"/>
                  </w:rPr>
                  <w:t>11</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pPr>
    <w:r w:rsidRPr="00A12C7D">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A12C7D" w:rsidRDefault="00A12C7D">
                <w:pPr>
                  <w:pStyle w:val="a5"/>
                </w:pPr>
                <w:r>
                  <w:rPr>
                    <w:rFonts w:hint="eastAsia"/>
                  </w:rPr>
                  <w:fldChar w:fldCharType="begin"/>
                </w:r>
                <w:r w:rsidR="005C65A7">
                  <w:rPr>
                    <w:rFonts w:hint="eastAsia"/>
                  </w:rPr>
                  <w:instrText xml:space="preserve"> PAGE  \* MERGEFORMAT </w:instrText>
                </w:r>
                <w:r>
                  <w:rPr>
                    <w:rFonts w:hint="eastAsia"/>
                  </w:rPr>
                  <w:fldChar w:fldCharType="separate"/>
                </w:r>
                <w:r w:rsidR="005C65A7">
                  <w:rPr>
                    <w:rFonts w:hint="eastAsia"/>
                  </w:rPr>
                  <w:t>12</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pPr>
    <w:r w:rsidRPr="00A12C7D">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A12C7D" w:rsidRDefault="00A12C7D">
                <w:pPr>
                  <w:pStyle w:val="a5"/>
                </w:pPr>
                <w:r>
                  <w:rPr>
                    <w:rFonts w:hint="eastAsia"/>
                  </w:rPr>
                  <w:fldChar w:fldCharType="begin"/>
                </w:r>
                <w:r w:rsidR="005C65A7">
                  <w:rPr>
                    <w:rFonts w:hint="eastAsia"/>
                  </w:rPr>
                  <w:instrText xml:space="preserve"> PAGE  \* MERGEFORMAT </w:instrText>
                </w:r>
                <w:r>
                  <w:rPr>
                    <w:rFonts w:hint="eastAsia"/>
                  </w:rPr>
                  <w:fldChar w:fldCharType="separate"/>
                </w:r>
                <w:r w:rsidR="005C65A7">
                  <w:rPr>
                    <w:rFonts w:hint="eastAsia"/>
                  </w:rPr>
                  <w:t>13</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pPr>
    <w:r w:rsidRPr="00A12C7D">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A12C7D" w:rsidRDefault="00A12C7D">
                <w:pPr>
                  <w:pStyle w:val="a5"/>
                </w:pPr>
                <w:r>
                  <w:rPr>
                    <w:rFonts w:hint="eastAsia"/>
                  </w:rPr>
                  <w:fldChar w:fldCharType="begin"/>
                </w:r>
                <w:r w:rsidR="005C65A7">
                  <w:rPr>
                    <w:rFonts w:hint="eastAsia"/>
                  </w:rPr>
                  <w:instrText xml:space="preserve"> PAGE  \* MERGEFORMAT </w:instrText>
                </w:r>
                <w:r>
                  <w:rPr>
                    <w:rFonts w:hint="eastAsia"/>
                  </w:rPr>
                  <w:fldChar w:fldCharType="separate"/>
                </w:r>
                <w:r w:rsidR="005C65A7">
                  <w:rPr>
                    <w:rFonts w:hint="eastAsia"/>
                  </w:rPr>
                  <w:t>14</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pPr>
    <w:r w:rsidRPr="00A12C7D">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A12C7D" w:rsidRDefault="00A12C7D">
                <w:pPr>
                  <w:pStyle w:val="a5"/>
                </w:pPr>
                <w:r>
                  <w:rPr>
                    <w:rFonts w:hint="eastAsia"/>
                  </w:rPr>
                  <w:fldChar w:fldCharType="begin"/>
                </w:r>
                <w:r w:rsidR="005C65A7">
                  <w:rPr>
                    <w:rFonts w:hint="eastAsia"/>
                  </w:rPr>
                  <w:instrText xml:space="preserve"> PAGE  \* MERGEFORMAT </w:instrText>
                </w:r>
                <w:r>
                  <w:rPr>
                    <w:rFonts w:hint="eastAsia"/>
                  </w:rPr>
                  <w:fldChar w:fldCharType="separate"/>
                </w:r>
                <w:r w:rsidR="005C65A7">
                  <w:rPr>
                    <w:rFonts w:hint="eastAsia"/>
                  </w:rPr>
                  <w:t>15</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4B" w:rsidRDefault="00C7294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4B" w:rsidRDefault="00C7294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rPr>
        <w:rFonts w:ascii="黑体" w:eastAsia="黑体" w:hAnsi="黑体" w:cs="黑体"/>
      </w:rPr>
    </w:pPr>
    <w:r w:rsidRPr="00A12C7D">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A12C7D" w:rsidRDefault="00A12C7D">
                <w:pPr>
                  <w:pStyle w:val="a5"/>
                  <w:rPr>
                    <w:rFonts w:ascii="黑体" w:eastAsia="黑体" w:hAnsi="黑体" w:cs="黑体"/>
                  </w:rPr>
                </w:pPr>
                <w:r>
                  <w:rPr>
                    <w:rFonts w:ascii="黑体" w:eastAsia="黑体" w:hAnsi="黑体" w:cs="黑体" w:hint="eastAsia"/>
                  </w:rPr>
                  <w:fldChar w:fldCharType="begin"/>
                </w:r>
                <w:r w:rsidR="005C65A7">
                  <w:rPr>
                    <w:rFonts w:ascii="黑体" w:eastAsia="黑体" w:hAnsi="黑体" w:cs="黑体" w:hint="eastAsia"/>
                  </w:rPr>
                  <w:instrText xml:space="preserve"> PAGE  \* MERGEFORMAT </w:instrText>
                </w:r>
                <w:r>
                  <w:rPr>
                    <w:rFonts w:ascii="黑体" w:eastAsia="黑体" w:hAnsi="黑体" w:cs="黑体" w:hint="eastAsia"/>
                  </w:rPr>
                  <w:fldChar w:fldCharType="separate"/>
                </w:r>
                <w:r w:rsidR="00C7294B">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rPr>
        <w:rFonts w:ascii="黑体" w:eastAsia="黑体" w:hAnsi="黑体" w:cs="黑体"/>
      </w:rPr>
    </w:pPr>
    <w:r w:rsidRPr="00A12C7D">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A12C7D" w:rsidRDefault="00A12C7D">
                <w:pPr>
                  <w:pStyle w:val="a5"/>
                  <w:rPr>
                    <w:rFonts w:ascii="黑体" w:eastAsia="黑体" w:hAnsi="黑体" w:cs="黑体"/>
                  </w:rPr>
                </w:pPr>
                <w:r>
                  <w:rPr>
                    <w:rFonts w:ascii="黑体" w:eastAsia="黑体" w:hAnsi="黑体" w:cs="黑体" w:hint="eastAsia"/>
                  </w:rPr>
                  <w:fldChar w:fldCharType="begin"/>
                </w:r>
                <w:r w:rsidR="005C65A7">
                  <w:rPr>
                    <w:rFonts w:ascii="黑体" w:eastAsia="黑体" w:hAnsi="黑体" w:cs="黑体" w:hint="eastAsia"/>
                  </w:rPr>
                  <w:instrText xml:space="preserve"> PAGE  \* MERGEFORMAT </w:instrText>
                </w:r>
                <w:r>
                  <w:rPr>
                    <w:rFonts w:ascii="黑体" w:eastAsia="黑体" w:hAnsi="黑体" w:cs="黑体" w:hint="eastAsia"/>
                  </w:rPr>
                  <w:fldChar w:fldCharType="separate"/>
                </w:r>
                <w:r w:rsidR="00C7294B">
                  <w:rPr>
                    <w:rFonts w:ascii="黑体" w:eastAsia="黑体" w:hAnsi="黑体" w:cs="黑体"/>
                    <w:noProof/>
                  </w:rPr>
                  <w:t>- 12 -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pPr>
    <w:r w:rsidRPr="00A12C7D">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A12C7D" w:rsidRDefault="00A12C7D">
                <w:pPr>
                  <w:pStyle w:val="a5"/>
                </w:pPr>
                <w:r>
                  <w:rPr>
                    <w:rFonts w:hint="eastAsia"/>
                  </w:rPr>
                  <w:fldChar w:fldCharType="begin"/>
                </w:r>
                <w:r w:rsidR="005C65A7">
                  <w:rPr>
                    <w:rFonts w:hint="eastAsia"/>
                  </w:rPr>
                  <w:instrText xml:space="preserve"> PAGE  \* MERGEFORMAT </w:instrText>
                </w:r>
                <w:r>
                  <w:rPr>
                    <w:rFonts w:hint="eastAsia"/>
                  </w:rPr>
                  <w:fldChar w:fldCharType="separate"/>
                </w:r>
                <w:r w:rsidR="00C7294B">
                  <w:rPr>
                    <w:noProof/>
                  </w:rPr>
                  <w:t>- 14 -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pPr>
    <w:r w:rsidRPr="00A12C7D">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A12C7D" w:rsidRDefault="00A12C7D">
                <w:pPr>
                  <w:pStyle w:val="a5"/>
                </w:pPr>
                <w:r>
                  <w:rPr>
                    <w:rFonts w:hint="eastAsia"/>
                  </w:rPr>
                  <w:fldChar w:fldCharType="begin"/>
                </w:r>
                <w:r w:rsidR="005C65A7">
                  <w:rPr>
                    <w:rFonts w:hint="eastAsia"/>
                  </w:rPr>
                  <w:instrText xml:space="preserve"> PAGE  \* MERGEFORMAT </w:instrText>
                </w:r>
                <w:r>
                  <w:rPr>
                    <w:rFonts w:hint="eastAsia"/>
                  </w:rPr>
                  <w:fldChar w:fldCharType="separate"/>
                </w:r>
                <w:r w:rsidR="00C7294B">
                  <w:rPr>
                    <w:noProof/>
                  </w:rPr>
                  <w:t>- 15 -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pPr>
    <w:r w:rsidRPr="00A12C7D">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A12C7D" w:rsidRDefault="00A12C7D">
                <w:pPr>
                  <w:pStyle w:val="a5"/>
                </w:pPr>
                <w:r>
                  <w:rPr>
                    <w:rFonts w:hint="eastAsia"/>
                  </w:rPr>
                  <w:fldChar w:fldCharType="begin"/>
                </w:r>
                <w:r w:rsidR="005C65A7">
                  <w:rPr>
                    <w:rFonts w:hint="eastAsia"/>
                  </w:rPr>
                  <w:instrText xml:space="preserve"> PAGE  \* MERGEFORMAT </w:instrText>
                </w:r>
                <w:r>
                  <w:rPr>
                    <w:rFonts w:hint="eastAsia"/>
                  </w:rPr>
                  <w:fldChar w:fldCharType="separate"/>
                </w:r>
                <w:r w:rsidR="00C7294B">
                  <w:rPr>
                    <w:noProof/>
                  </w:rPr>
                  <w:t>- 16 -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5"/>
      <w:jc w:val="center"/>
    </w:pPr>
    <w:r w:rsidRPr="00A12C7D">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A12C7D" w:rsidRDefault="00A12C7D">
                <w:pPr>
                  <w:pStyle w:val="a5"/>
                </w:pPr>
                <w:r>
                  <w:rPr>
                    <w:rFonts w:hint="eastAsia"/>
                  </w:rPr>
                  <w:fldChar w:fldCharType="begin"/>
                </w:r>
                <w:r w:rsidR="005C65A7">
                  <w:rPr>
                    <w:rFonts w:hint="eastAsia"/>
                  </w:rPr>
                  <w:instrText xml:space="preserve"> PAGE  \* MERGEFORMAT </w:instrText>
                </w:r>
                <w:r>
                  <w:rPr>
                    <w:rFonts w:hint="eastAsia"/>
                  </w:rPr>
                  <w:fldChar w:fldCharType="separate"/>
                </w:r>
                <w:r w:rsidR="00C7294B">
                  <w:rPr>
                    <w:noProof/>
                  </w:rPr>
                  <w:t>- 18 -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5A7" w:rsidRDefault="005C65A7">
      <w:r>
        <w:separator/>
      </w:r>
    </w:p>
  </w:footnote>
  <w:footnote w:type="continuationSeparator" w:id="1">
    <w:p w:rsidR="005C65A7" w:rsidRDefault="005C6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4B" w:rsidRDefault="00C7294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5C65A7">
    <w:pPr>
      <w:pStyle w:val="a6"/>
      <w:pBdr>
        <w:bottom w:val="single" w:sz="4" w:space="1" w:color="000000"/>
      </w:pBdr>
      <w:jc w:val="both"/>
      <w:rPr>
        <w:lang w:val="en-US"/>
      </w:rPr>
    </w:pPr>
    <w:r>
      <w:rPr>
        <w:rFonts w:hint="eastAsia"/>
        <w:lang w:val="en-US"/>
      </w:rPr>
      <w:t>中国共产党无锡市锡山区纪律检查委员会（机关）</w:t>
    </w:r>
    <w:r>
      <w:t>2022</w:t>
    </w:r>
    <w:r>
      <w:t>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7D" w:rsidRDefault="00A12C7D">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A12C7D"/>
    <w:rsid w:val="DBEED555"/>
    <w:rsid w:val="00064984"/>
    <w:rsid w:val="00071288"/>
    <w:rsid w:val="00071789"/>
    <w:rsid w:val="000F12AB"/>
    <w:rsid w:val="001C31F9"/>
    <w:rsid w:val="00407CA7"/>
    <w:rsid w:val="00413AD8"/>
    <w:rsid w:val="005C65A7"/>
    <w:rsid w:val="00671ED7"/>
    <w:rsid w:val="00672164"/>
    <w:rsid w:val="00867423"/>
    <w:rsid w:val="008B5B05"/>
    <w:rsid w:val="00925913"/>
    <w:rsid w:val="009965EA"/>
    <w:rsid w:val="00A12C7D"/>
    <w:rsid w:val="00A61D7A"/>
    <w:rsid w:val="00A6752E"/>
    <w:rsid w:val="00BD7F33"/>
    <w:rsid w:val="00C15920"/>
    <w:rsid w:val="00C7294B"/>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A12C7D"/>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A12C7D"/>
    <w:pPr>
      <w:ind w:left="-40"/>
      <w:outlineLvl w:val="0"/>
    </w:pPr>
    <w:rPr>
      <w:sz w:val="52"/>
      <w:szCs w:val="52"/>
    </w:rPr>
  </w:style>
  <w:style w:type="paragraph" w:styleId="2">
    <w:name w:val="heading 2"/>
    <w:basedOn w:val="a"/>
    <w:next w:val="a"/>
    <w:uiPriority w:val="1"/>
    <w:qFormat/>
    <w:rsid w:val="00A12C7D"/>
    <w:pPr>
      <w:ind w:right="18"/>
      <w:jc w:val="center"/>
      <w:outlineLvl w:val="1"/>
    </w:pPr>
    <w:rPr>
      <w:sz w:val="44"/>
      <w:szCs w:val="44"/>
    </w:rPr>
  </w:style>
  <w:style w:type="paragraph" w:styleId="3">
    <w:name w:val="heading 3"/>
    <w:basedOn w:val="a"/>
    <w:next w:val="a"/>
    <w:uiPriority w:val="1"/>
    <w:qFormat/>
    <w:rsid w:val="00A12C7D"/>
    <w:pPr>
      <w:ind w:left="1"/>
      <w:jc w:val="center"/>
      <w:outlineLvl w:val="2"/>
    </w:pPr>
    <w:rPr>
      <w:sz w:val="40"/>
      <w:szCs w:val="40"/>
    </w:rPr>
  </w:style>
  <w:style w:type="paragraph" w:styleId="4">
    <w:name w:val="heading 4"/>
    <w:basedOn w:val="a"/>
    <w:next w:val="a"/>
    <w:uiPriority w:val="1"/>
    <w:qFormat/>
    <w:rsid w:val="00A12C7D"/>
    <w:pPr>
      <w:jc w:val="center"/>
      <w:outlineLvl w:val="3"/>
    </w:pPr>
    <w:rPr>
      <w:sz w:val="36"/>
      <w:szCs w:val="36"/>
    </w:rPr>
  </w:style>
  <w:style w:type="paragraph" w:styleId="5">
    <w:name w:val="heading 5"/>
    <w:basedOn w:val="a"/>
    <w:next w:val="a"/>
    <w:uiPriority w:val="1"/>
    <w:qFormat/>
    <w:rsid w:val="00A12C7D"/>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12C7D"/>
    <w:pPr>
      <w:suppressLineNumbers/>
      <w:spacing w:before="120" w:after="120"/>
    </w:pPr>
    <w:rPr>
      <w:i/>
      <w:iCs/>
      <w:sz w:val="24"/>
      <w:szCs w:val="24"/>
    </w:rPr>
  </w:style>
  <w:style w:type="paragraph" w:styleId="a4">
    <w:name w:val="Body Text"/>
    <w:basedOn w:val="a"/>
    <w:uiPriority w:val="1"/>
    <w:qFormat/>
    <w:rsid w:val="00A12C7D"/>
    <w:rPr>
      <w:sz w:val="32"/>
      <w:szCs w:val="32"/>
    </w:rPr>
  </w:style>
  <w:style w:type="paragraph" w:styleId="a5">
    <w:name w:val="footer"/>
    <w:basedOn w:val="a"/>
    <w:qFormat/>
    <w:rsid w:val="00A12C7D"/>
    <w:pPr>
      <w:tabs>
        <w:tab w:val="center" w:pos="4153"/>
        <w:tab w:val="right" w:pos="8306"/>
      </w:tabs>
      <w:snapToGrid w:val="0"/>
    </w:pPr>
    <w:rPr>
      <w:sz w:val="18"/>
      <w:szCs w:val="18"/>
    </w:rPr>
  </w:style>
  <w:style w:type="paragraph" w:styleId="a6">
    <w:name w:val="header"/>
    <w:basedOn w:val="a"/>
    <w:qFormat/>
    <w:rsid w:val="00A12C7D"/>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A12C7D"/>
  </w:style>
  <w:style w:type="table" w:styleId="a8">
    <w:name w:val="Table Grid"/>
    <w:basedOn w:val="a1"/>
    <w:qFormat/>
    <w:rsid w:val="00A12C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A12C7D"/>
  </w:style>
  <w:style w:type="character" w:customStyle="1" w:styleId="aa">
    <w:name w:val="页眉 字符"/>
    <w:basedOn w:val="a0"/>
    <w:qFormat/>
    <w:rsid w:val="00A12C7D"/>
    <w:rPr>
      <w:rFonts w:ascii="Arial Unicode MS" w:eastAsia="Arial Unicode MS" w:hAnsi="Arial Unicode MS" w:cs="Arial Unicode MS"/>
      <w:sz w:val="18"/>
      <w:szCs w:val="18"/>
      <w:lang w:val="zh-CN" w:bidi="zh-CN"/>
    </w:rPr>
  </w:style>
  <w:style w:type="character" w:customStyle="1" w:styleId="ab">
    <w:name w:val="页脚 字符"/>
    <w:basedOn w:val="a0"/>
    <w:qFormat/>
    <w:rsid w:val="00A12C7D"/>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A12C7D"/>
    <w:pPr>
      <w:keepNext/>
      <w:spacing w:before="240" w:after="120"/>
    </w:pPr>
    <w:rPr>
      <w:rFonts w:ascii="Liberation Sans" w:hAnsi="Liberation Sans"/>
      <w:sz w:val="28"/>
      <w:szCs w:val="28"/>
    </w:rPr>
  </w:style>
  <w:style w:type="paragraph" w:customStyle="1" w:styleId="ad">
    <w:name w:val="索引"/>
    <w:basedOn w:val="a"/>
    <w:qFormat/>
    <w:rsid w:val="00A12C7D"/>
    <w:pPr>
      <w:suppressLineNumbers/>
    </w:pPr>
  </w:style>
  <w:style w:type="paragraph" w:customStyle="1" w:styleId="ae">
    <w:name w:val="页眉与页脚"/>
    <w:basedOn w:val="a"/>
    <w:qFormat/>
    <w:rsid w:val="00A12C7D"/>
  </w:style>
  <w:style w:type="paragraph" w:customStyle="1" w:styleId="10">
    <w:name w:val="列出段落1"/>
    <w:basedOn w:val="a"/>
    <w:uiPriority w:val="1"/>
    <w:qFormat/>
    <w:rsid w:val="00A12C7D"/>
    <w:pPr>
      <w:ind w:left="2039" w:hanging="782"/>
    </w:pPr>
  </w:style>
  <w:style w:type="paragraph" w:customStyle="1" w:styleId="TableParagraph">
    <w:name w:val="Table Paragraph"/>
    <w:basedOn w:val="a"/>
    <w:uiPriority w:val="1"/>
    <w:qFormat/>
    <w:rsid w:val="00A12C7D"/>
    <w:rPr>
      <w:rFonts w:ascii="宋体" w:eastAsia="宋体" w:hAnsi="宋体" w:cs="宋体"/>
    </w:rPr>
  </w:style>
  <w:style w:type="paragraph" w:customStyle="1" w:styleId="af">
    <w:name w:val="表格内容"/>
    <w:basedOn w:val="a"/>
    <w:qFormat/>
    <w:rsid w:val="00A12C7D"/>
    <w:pPr>
      <w:suppressLineNumbers/>
    </w:pPr>
  </w:style>
  <w:style w:type="paragraph" w:customStyle="1" w:styleId="af0">
    <w:name w:val="表格标题"/>
    <w:basedOn w:val="af"/>
    <w:qFormat/>
    <w:rsid w:val="00A12C7D"/>
    <w:pPr>
      <w:jc w:val="center"/>
    </w:pPr>
    <w:rPr>
      <w:b/>
      <w:bCs/>
    </w:rPr>
  </w:style>
  <w:style w:type="paragraph" w:customStyle="1" w:styleId="af1">
    <w:name w:val="预格式化的文本"/>
    <w:basedOn w:val="a"/>
    <w:qFormat/>
    <w:rsid w:val="00A12C7D"/>
    <w:rPr>
      <w:rFonts w:ascii="Liberation Mono" w:eastAsia="新宋体" w:hAnsi="Liberation Mono" w:cs="Liberation Mono"/>
      <w:sz w:val="20"/>
      <w:szCs w:val="20"/>
    </w:rPr>
  </w:style>
  <w:style w:type="table" w:customStyle="1" w:styleId="TableNormal">
    <w:name w:val="Table Normal"/>
    <w:uiPriority w:val="2"/>
    <w:unhideWhenUsed/>
    <w:qFormat/>
    <w:rsid w:val="00A12C7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2938</Words>
  <Characters>16749</Characters>
  <Application>Microsoft Office Word</Application>
  <DocSecurity>0</DocSecurity>
  <Lines>139</Lines>
  <Paragraphs>39</Paragraphs>
  <ScaleCrop>false</ScaleCrop>
  <Company>Microsoft</Company>
  <LinksUpToDate>false</LinksUpToDate>
  <CharactersWithSpaces>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Administrator</cp:lastModifiedBy>
  <cp:revision>2</cp:revision>
  <dcterms:created xsi:type="dcterms:W3CDTF">2022-02-10T02:02:00Z</dcterms:created>
  <dcterms:modified xsi:type="dcterms:W3CDTF">2022-02-10T02:02:00Z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2052-11.1.0.11294</vt:lpwstr>
  </property>
  <property fmtid="{D5CDD505-2E9C-101B-9397-08002B2CF9AE}" pid="6" name="LastSaved">
    <vt:filetime>2021-04-15T00:00:00Z</vt:filetime>
  </property>
</Properties>
</file>